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53A38" w14:textId="677DB009" w:rsidR="00D902A3" w:rsidRPr="00183D88" w:rsidRDefault="00243F0F" w:rsidP="008A486E">
      <w:pPr>
        <w:spacing w:after="0"/>
        <w:jc w:val="center"/>
        <w:rPr>
          <w:rFonts w:cstheme="minorHAnsi"/>
          <w:b/>
        </w:rPr>
      </w:pPr>
      <w:r w:rsidRPr="00183D88">
        <w:rPr>
          <w:rFonts w:cstheme="minorHAnsi"/>
          <w:b/>
        </w:rPr>
        <w:tab/>
      </w:r>
    </w:p>
    <w:p w14:paraId="566428C7" w14:textId="20804663" w:rsidR="00040481" w:rsidRPr="00183D88" w:rsidRDefault="00040481" w:rsidP="008A486E">
      <w:pPr>
        <w:spacing w:after="0"/>
        <w:jc w:val="center"/>
        <w:rPr>
          <w:rFonts w:cstheme="minorHAnsi"/>
          <w:b/>
        </w:rPr>
      </w:pPr>
      <w:r w:rsidRPr="00183D88">
        <w:rPr>
          <w:rFonts w:cstheme="minorHAnsi"/>
          <w:b/>
        </w:rPr>
        <w:t>Rapid Rehousing Workgroup</w:t>
      </w:r>
      <w:r w:rsidR="002C2E56" w:rsidRPr="00183D88">
        <w:rPr>
          <w:rFonts w:cstheme="minorHAnsi"/>
          <w:b/>
        </w:rPr>
        <w:t xml:space="preserve"> Meeting </w:t>
      </w:r>
      <w:r w:rsidR="00420F6A" w:rsidRPr="00183D88">
        <w:rPr>
          <w:rFonts w:cstheme="minorHAnsi"/>
          <w:b/>
        </w:rPr>
        <w:t>Minutes</w:t>
      </w:r>
    </w:p>
    <w:p w14:paraId="0550E6F5" w14:textId="491D4F51" w:rsidR="00023CBB" w:rsidRPr="00183D88" w:rsidRDefault="002C2E56" w:rsidP="00D00D7E">
      <w:pPr>
        <w:spacing w:after="0"/>
        <w:jc w:val="center"/>
        <w:rPr>
          <w:rFonts w:cstheme="minorHAnsi"/>
          <w:b/>
        </w:rPr>
      </w:pPr>
      <w:r w:rsidRPr="00183D88">
        <w:rPr>
          <w:rFonts w:cstheme="minorHAnsi"/>
          <w:b/>
        </w:rPr>
        <w:t>November 7</w:t>
      </w:r>
      <w:r w:rsidR="00FC4298" w:rsidRPr="00183D88">
        <w:rPr>
          <w:rFonts w:cstheme="minorHAnsi"/>
          <w:b/>
        </w:rPr>
        <w:t>, 2018</w:t>
      </w:r>
    </w:p>
    <w:p w14:paraId="09C75E33" w14:textId="77777777" w:rsidR="00D902A3" w:rsidRPr="00183D88" w:rsidRDefault="00D902A3" w:rsidP="00D00D7E">
      <w:pPr>
        <w:spacing w:after="0"/>
        <w:jc w:val="center"/>
        <w:rPr>
          <w:rFonts w:cstheme="minorHAnsi"/>
          <w:b/>
        </w:rPr>
      </w:pPr>
    </w:p>
    <w:p w14:paraId="3D5840A6" w14:textId="1E247E55" w:rsidR="00FC4298" w:rsidRPr="00183D88" w:rsidRDefault="00FC4298" w:rsidP="00D33586">
      <w:pPr>
        <w:pStyle w:val="ListParagraph"/>
        <w:numPr>
          <w:ilvl w:val="0"/>
          <w:numId w:val="1"/>
        </w:numPr>
        <w:rPr>
          <w:rFonts w:cstheme="minorHAnsi"/>
          <w:b/>
        </w:rPr>
      </w:pPr>
      <w:r w:rsidRPr="00183D88">
        <w:rPr>
          <w:rFonts w:cstheme="minorHAnsi"/>
          <w:b/>
        </w:rPr>
        <w:t>Welcome and Introductions</w:t>
      </w:r>
      <w:r w:rsidR="00A4623A" w:rsidRPr="00183D88">
        <w:rPr>
          <w:rFonts w:cstheme="minorHAnsi"/>
          <w:b/>
        </w:rPr>
        <w:t xml:space="preserve"> </w:t>
      </w:r>
    </w:p>
    <w:p w14:paraId="790F4DF4" w14:textId="64CEFBA5" w:rsidR="00420F6A" w:rsidRPr="00183D88" w:rsidRDefault="00420F6A" w:rsidP="00420F6A">
      <w:pPr>
        <w:pStyle w:val="ListParagraph"/>
        <w:rPr>
          <w:rFonts w:cstheme="minorHAnsi"/>
        </w:rPr>
      </w:pPr>
      <w:r w:rsidRPr="00183D88">
        <w:rPr>
          <w:rFonts w:cstheme="minorHAnsi"/>
        </w:rPr>
        <w:t xml:space="preserve">Meeting participants:  Leigh Shields, Kara Cappabianco, Cathy Zall, Nikki Barnofski, Katie Durand, Andrea Hakian, Julia Minchew, Silvia Moscarillo, </w:t>
      </w:r>
      <w:r w:rsidR="00384262" w:rsidRPr="00183D88">
        <w:rPr>
          <w:rFonts w:cstheme="minorHAnsi"/>
        </w:rPr>
        <w:t>Bradford Briggs</w:t>
      </w:r>
      <w:r w:rsidR="007B23EE" w:rsidRPr="00183D88">
        <w:rPr>
          <w:rFonts w:cstheme="minorHAnsi"/>
        </w:rPr>
        <w:t>, Sonia Brown</w:t>
      </w:r>
    </w:p>
    <w:p w14:paraId="07AE9554" w14:textId="52D5FA3F" w:rsidR="00420F6A" w:rsidRPr="00183D88" w:rsidRDefault="00420F6A" w:rsidP="00420F6A">
      <w:pPr>
        <w:pStyle w:val="ListParagraph"/>
        <w:rPr>
          <w:rFonts w:cstheme="minorHAnsi"/>
        </w:rPr>
      </w:pPr>
      <w:r w:rsidRPr="00183D88">
        <w:rPr>
          <w:rFonts w:cstheme="minorHAnsi"/>
        </w:rPr>
        <w:t>HI: Suzanne Wagner, Lauren Pareti, Shannon Quinn</w:t>
      </w:r>
      <w:r w:rsidR="001A39B6" w:rsidRPr="00183D88">
        <w:rPr>
          <w:rFonts w:cstheme="minorHAnsi"/>
        </w:rPr>
        <w:t>-Sheeran</w:t>
      </w:r>
      <w:r w:rsidR="001E7A2B" w:rsidRPr="00183D88">
        <w:rPr>
          <w:rFonts w:cstheme="minorHAnsi"/>
        </w:rPr>
        <w:t>, Liz Isaacs</w:t>
      </w:r>
    </w:p>
    <w:p w14:paraId="34F46070" w14:textId="77777777" w:rsidR="00420F6A" w:rsidRPr="00183D88" w:rsidRDefault="00420F6A" w:rsidP="00420F6A">
      <w:pPr>
        <w:pStyle w:val="ListParagraph"/>
        <w:rPr>
          <w:rFonts w:cstheme="minorHAnsi"/>
          <w:b/>
        </w:rPr>
      </w:pPr>
    </w:p>
    <w:p w14:paraId="7A948AD9" w14:textId="3527B470" w:rsidR="00D902A3" w:rsidRPr="00183D88" w:rsidRDefault="00D902A3" w:rsidP="00D33586">
      <w:pPr>
        <w:pStyle w:val="ListParagraph"/>
        <w:numPr>
          <w:ilvl w:val="0"/>
          <w:numId w:val="1"/>
        </w:numPr>
        <w:rPr>
          <w:rFonts w:cstheme="minorHAnsi"/>
          <w:b/>
        </w:rPr>
      </w:pPr>
      <w:r w:rsidRPr="00183D88">
        <w:rPr>
          <w:rFonts w:cstheme="minorHAnsi"/>
          <w:b/>
        </w:rPr>
        <w:t>Minutes from Last Meeting</w:t>
      </w:r>
      <w:r w:rsidR="00DE0127" w:rsidRPr="00183D88">
        <w:rPr>
          <w:rFonts w:cstheme="minorHAnsi"/>
          <w:b/>
        </w:rPr>
        <w:t xml:space="preserve"> </w:t>
      </w:r>
      <w:r w:rsidR="009B00F1" w:rsidRPr="00183D88">
        <w:rPr>
          <w:rFonts w:cstheme="minorHAnsi"/>
        </w:rPr>
        <w:t xml:space="preserve"> -</w:t>
      </w:r>
      <w:r w:rsidR="00F303AF" w:rsidRPr="00183D88">
        <w:rPr>
          <w:rFonts w:cstheme="minorHAnsi"/>
        </w:rPr>
        <w:t xml:space="preserve"> minute</w:t>
      </w:r>
      <w:r w:rsidR="00110EEC">
        <w:rPr>
          <w:rFonts w:cstheme="minorHAnsi"/>
        </w:rPr>
        <w:t>s</w:t>
      </w:r>
      <w:r w:rsidR="00F303AF" w:rsidRPr="00183D88">
        <w:rPr>
          <w:rFonts w:cstheme="minorHAnsi"/>
        </w:rPr>
        <w:t xml:space="preserve"> were sent out and reviewed by members</w:t>
      </w:r>
      <w:r w:rsidR="002E45AD" w:rsidRPr="00183D88">
        <w:rPr>
          <w:rFonts w:cstheme="minorHAnsi"/>
          <w:b/>
        </w:rPr>
        <w:t xml:space="preserve">    </w:t>
      </w:r>
      <w:r w:rsidR="00EF4233" w:rsidRPr="00183D88">
        <w:rPr>
          <w:rFonts w:cstheme="minorHAnsi"/>
          <w:b/>
        </w:rPr>
        <w:t xml:space="preserve">                        </w:t>
      </w:r>
    </w:p>
    <w:p w14:paraId="238DC3B5" w14:textId="77777777" w:rsidR="002C2E56" w:rsidRPr="00183D88" w:rsidRDefault="002C2E56" w:rsidP="002C2E56">
      <w:pPr>
        <w:pStyle w:val="ListParagraph"/>
        <w:rPr>
          <w:rFonts w:cstheme="minorHAnsi"/>
          <w:b/>
        </w:rPr>
      </w:pPr>
    </w:p>
    <w:p w14:paraId="2DF693D8" w14:textId="5853331E" w:rsidR="00C63EC0" w:rsidRPr="00183D88" w:rsidRDefault="00D4008C" w:rsidP="00C63EC0">
      <w:pPr>
        <w:pStyle w:val="ListParagraph"/>
        <w:numPr>
          <w:ilvl w:val="0"/>
          <w:numId w:val="1"/>
        </w:numPr>
        <w:rPr>
          <w:rFonts w:cstheme="minorHAnsi"/>
        </w:rPr>
      </w:pPr>
      <w:r w:rsidRPr="00183D88">
        <w:rPr>
          <w:rFonts w:cstheme="minorHAnsi"/>
          <w:b/>
        </w:rPr>
        <w:t xml:space="preserve">Recap </w:t>
      </w:r>
      <w:r w:rsidR="005D0CC3" w:rsidRPr="00183D88">
        <w:rPr>
          <w:rFonts w:cstheme="minorHAnsi"/>
          <w:b/>
        </w:rPr>
        <w:t>and</w:t>
      </w:r>
      <w:r w:rsidR="00ED3BC9" w:rsidRPr="00183D88">
        <w:rPr>
          <w:rFonts w:cstheme="minorHAnsi"/>
          <w:b/>
        </w:rPr>
        <w:t xml:space="preserve"> </w:t>
      </w:r>
      <w:r w:rsidRPr="00183D88">
        <w:rPr>
          <w:rFonts w:cstheme="minorHAnsi"/>
          <w:b/>
        </w:rPr>
        <w:t>Recommendations thus Far</w:t>
      </w:r>
      <w:r w:rsidR="00C207C5" w:rsidRPr="00183D88">
        <w:rPr>
          <w:rFonts w:cstheme="minorHAnsi"/>
          <w:b/>
        </w:rPr>
        <w:t xml:space="preserve"> – </w:t>
      </w:r>
      <w:r w:rsidR="00CA043F" w:rsidRPr="00183D88">
        <w:rPr>
          <w:rFonts w:cstheme="minorHAnsi"/>
        </w:rPr>
        <w:t>See</w:t>
      </w:r>
      <w:r w:rsidR="00C207C5" w:rsidRPr="00183D88">
        <w:rPr>
          <w:rFonts w:cstheme="minorHAnsi"/>
        </w:rPr>
        <w:t xml:space="preserve"> </w:t>
      </w:r>
      <w:r w:rsidR="00EF4233" w:rsidRPr="00183D88">
        <w:rPr>
          <w:rFonts w:cstheme="minorHAnsi"/>
        </w:rPr>
        <w:t>Proposed Standards</w:t>
      </w:r>
    </w:p>
    <w:p w14:paraId="62290A2E" w14:textId="229C2C2A" w:rsidR="00B3329B" w:rsidRPr="00183D88" w:rsidRDefault="00B3329B" w:rsidP="00B3329B">
      <w:pPr>
        <w:pStyle w:val="ListParagraph"/>
        <w:numPr>
          <w:ilvl w:val="0"/>
          <w:numId w:val="26"/>
        </w:numPr>
        <w:spacing w:after="0" w:line="240" w:lineRule="auto"/>
        <w:ind w:left="1530"/>
        <w:rPr>
          <w:rFonts w:eastAsia="Times New Roman" w:cstheme="minorHAnsi"/>
          <w:color w:val="000000"/>
        </w:rPr>
      </w:pPr>
      <w:r w:rsidRPr="00183D88">
        <w:rPr>
          <w:rFonts w:eastAsia="Times New Roman" w:cstheme="minorHAnsi"/>
          <w:color w:val="000000"/>
        </w:rPr>
        <w:t xml:space="preserve">Members noted that decisions regarding continued RRH assistance should </w:t>
      </w:r>
      <w:r w:rsidRPr="00183D88">
        <w:rPr>
          <w:rFonts w:eastAsia="Times New Roman" w:cstheme="minorHAnsi"/>
          <w:b/>
          <w:color w:val="000000"/>
        </w:rPr>
        <w:t xml:space="preserve">not </w:t>
      </w:r>
      <w:r w:rsidRPr="00183D88">
        <w:rPr>
          <w:rFonts w:eastAsia="Times New Roman" w:cstheme="minorHAnsi"/>
          <w:color w:val="000000"/>
        </w:rPr>
        <w:t>be based on the SPDAT</w:t>
      </w:r>
      <w:r w:rsidR="00110EEC">
        <w:rPr>
          <w:rFonts w:eastAsia="Times New Roman" w:cstheme="minorHAnsi"/>
          <w:color w:val="000000"/>
        </w:rPr>
        <w:t xml:space="preserve"> as previously decided</w:t>
      </w:r>
      <w:r w:rsidR="005760DE" w:rsidRPr="00183D88">
        <w:rPr>
          <w:rFonts w:eastAsia="Times New Roman" w:cstheme="minorHAnsi"/>
          <w:color w:val="000000"/>
        </w:rPr>
        <w:t>.  SPDAT should only be used for moving from RRH to PSH.</w:t>
      </w:r>
    </w:p>
    <w:p w14:paraId="5B787AC6" w14:textId="77777777" w:rsidR="00B3329B" w:rsidRPr="00183D88" w:rsidRDefault="00B3329B" w:rsidP="00B3329B">
      <w:pPr>
        <w:pStyle w:val="ListParagraph"/>
        <w:spacing w:after="0" w:line="240" w:lineRule="auto"/>
        <w:ind w:left="1530"/>
        <w:rPr>
          <w:rFonts w:eastAsia="Times New Roman" w:cstheme="minorHAnsi"/>
          <w:b/>
          <w:color w:val="000000"/>
        </w:rPr>
      </w:pPr>
      <w:r w:rsidRPr="00183D88">
        <w:rPr>
          <w:rFonts w:eastAsia="Times New Roman" w:cstheme="minorHAnsi"/>
          <w:b/>
          <w:color w:val="000000"/>
        </w:rPr>
        <w:t>f/u: Put on the agenda for the next meeting</w:t>
      </w:r>
    </w:p>
    <w:p w14:paraId="380AE5A2" w14:textId="61BBE3BE" w:rsidR="00B3329B" w:rsidRPr="00183D88" w:rsidRDefault="00B3329B" w:rsidP="00B3329B">
      <w:pPr>
        <w:pStyle w:val="ListParagraph"/>
        <w:numPr>
          <w:ilvl w:val="0"/>
          <w:numId w:val="26"/>
        </w:numPr>
        <w:spacing w:after="0" w:line="240" w:lineRule="auto"/>
        <w:ind w:left="1530"/>
        <w:rPr>
          <w:rFonts w:eastAsia="Times New Roman" w:cstheme="minorHAnsi"/>
          <w:color w:val="000000"/>
        </w:rPr>
      </w:pPr>
      <w:r w:rsidRPr="00183D88">
        <w:rPr>
          <w:rFonts w:eastAsia="Times New Roman" w:cstheme="minorHAnsi"/>
          <w:color w:val="000000"/>
        </w:rPr>
        <w:t xml:space="preserve">Some members also noted that it feels like CTI does not work with </w:t>
      </w:r>
      <w:r w:rsidR="00EF1D2E">
        <w:rPr>
          <w:rFonts w:eastAsia="Times New Roman" w:cstheme="minorHAnsi"/>
          <w:color w:val="000000"/>
        </w:rPr>
        <w:t>RRH</w:t>
      </w:r>
      <w:r w:rsidR="00110EEC">
        <w:rPr>
          <w:rFonts w:eastAsia="Times New Roman" w:cstheme="minorHAnsi"/>
          <w:color w:val="000000"/>
        </w:rPr>
        <w:t xml:space="preserve"> and</w:t>
      </w:r>
      <w:r w:rsidR="00DF7106" w:rsidRPr="00183D88">
        <w:rPr>
          <w:rFonts w:eastAsia="Times New Roman" w:cstheme="minorHAnsi"/>
          <w:color w:val="000000"/>
        </w:rPr>
        <w:t xml:space="preserve"> that providers will need guidance.</w:t>
      </w:r>
    </w:p>
    <w:p w14:paraId="679299FC" w14:textId="4C3E0F9C" w:rsidR="00C63EC0" w:rsidRPr="00183D88" w:rsidRDefault="00B3329B" w:rsidP="00B3329B">
      <w:pPr>
        <w:pStyle w:val="ListParagraph"/>
        <w:numPr>
          <w:ilvl w:val="0"/>
          <w:numId w:val="26"/>
        </w:numPr>
        <w:spacing w:after="0" w:line="240" w:lineRule="auto"/>
        <w:ind w:left="1530"/>
        <w:rPr>
          <w:rFonts w:eastAsia="Times New Roman" w:cstheme="minorHAnsi"/>
          <w:color w:val="000000"/>
        </w:rPr>
      </w:pPr>
      <w:r w:rsidRPr="00183D88">
        <w:rPr>
          <w:rFonts w:eastAsia="Times New Roman" w:cstheme="minorHAnsi"/>
          <w:color w:val="000000"/>
        </w:rPr>
        <w:t>CTI Partners Advisory Meeting next week will be talking about how the 6 month time frame from CTI can work with RRH.</w:t>
      </w:r>
    </w:p>
    <w:p w14:paraId="03E9C185" w14:textId="77777777" w:rsidR="00B3329B" w:rsidRPr="00183D88" w:rsidRDefault="00B3329B" w:rsidP="00B3329B">
      <w:pPr>
        <w:pStyle w:val="ListParagraph"/>
        <w:spacing w:after="0" w:line="240" w:lineRule="auto"/>
        <w:ind w:left="1530"/>
        <w:rPr>
          <w:rFonts w:eastAsia="Times New Roman" w:cstheme="minorHAnsi"/>
          <w:color w:val="000000"/>
        </w:rPr>
      </w:pPr>
    </w:p>
    <w:p w14:paraId="4616D517" w14:textId="3F894D6F" w:rsidR="000B7A45" w:rsidRPr="00183D88" w:rsidRDefault="00516E15" w:rsidP="000B7A45">
      <w:pPr>
        <w:pStyle w:val="ListParagraph"/>
        <w:numPr>
          <w:ilvl w:val="0"/>
          <w:numId w:val="1"/>
        </w:numPr>
        <w:rPr>
          <w:rFonts w:cstheme="minorHAnsi"/>
        </w:rPr>
      </w:pPr>
      <w:r w:rsidRPr="00183D88">
        <w:rPr>
          <w:rFonts w:eastAsia="Times New Roman" w:cstheme="minorHAnsi"/>
          <w:b/>
          <w:color w:val="000000"/>
        </w:rPr>
        <w:t>Discussio</w:t>
      </w:r>
      <w:r w:rsidR="009069C5" w:rsidRPr="00183D88">
        <w:rPr>
          <w:rFonts w:eastAsia="Times New Roman" w:cstheme="minorHAnsi"/>
          <w:b/>
          <w:color w:val="000000"/>
        </w:rPr>
        <w:t>n</w:t>
      </w:r>
      <w:r w:rsidRPr="00183D88">
        <w:rPr>
          <w:rFonts w:eastAsia="Times New Roman" w:cstheme="minorHAnsi"/>
          <w:b/>
          <w:color w:val="000000"/>
        </w:rPr>
        <w:t xml:space="preserve"> of </w:t>
      </w:r>
      <w:r w:rsidR="00C63EC0" w:rsidRPr="00183D88">
        <w:rPr>
          <w:rFonts w:eastAsia="Times New Roman" w:cstheme="minorHAnsi"/>
          <w:b/>
          <w:color w:val="000000"/>
        </w:rPr>
        <w:t>Rental Assistance and Reass</w:t>
      </w:r>
      <w:r w:rsidR="00565B16">
        <w:rPr>
          <w:rFonts w:eastAsia="Times New Roman" w:cstheme="minorHAnsi"/>
          <w:b/>
          <w:color w:val="000000"/>
        </w:rPr>
        <w:t>ess</w:t>
      </w:r>
      <w:r w:rsidR="00C63EC0" w:rsidRPr="00183D88">
        <w:rPr>
          <w:rFonts w:eastAsia="Times New Roman" w:cstheme="minorHAnsi"/>
          <w:b/>
          <w:color w:val="000000"/>
        </w:rPr>
        <w:t>ment Schedules</w:t>
      </w:r>
      <w:r w:rsidR="009069C5" w:rsidRPr="00183D88">
        <w:rPr>
          <w:rFonts w:eastAsia="Times New Roman" w:cstheme="minorHAnsi"/>
          <w:b/>
          <w:color w:val="000000"/>
        </w:rPr>
        <w:t xml:space="preserve"> – </w:t>
      </w:r>
      <w:r w:rsidR="009069C5" w:rsidRPr="00183D88">
        <w:rPr>
          <w:rFonts w:eastAsia="Times New Roman" w:cstheme="minorHAnsi"/>
          <w:color w:val="000000"/>
        </w:rPr>
        <w:t xml:space="preserve">See </w:t>
      </w:r>
      <w:r w:rsidR="00EF4233" w:rsidRPr="00183D88">
        <w:rPr>
          <w:rFonts w:eastAsia="Times New Roman" w:cstheme="minorHAnsi"/>
          <w:color w:val="000000"/>
        </w:rPr>
        <w:t>Proposed Standards</w:t>
      </w:r>
      <w:r w:rsidR="004B004E" w:rsidRPr="00183D88">
        <w:rPr>
          <w:rFonts w:eastAsia="Times New Roman" w:cstheme="minorHAnsi"/>
          <w:b/>
          <w:color w:val="000000"/>
        </w:rPr>
        <w:tab/>
      </w:r>
    </w:p>
    <w:p w14:paraId="02F36B0F" w14:textId="472CCD43" w:rsidR="000B7A45" w:rsidRPr="00183D88" w:rsidRDefault="000B7A45" w:rsidP="000B7A45">
      <w:pPr>
        <w:pStyle w:val="ListParagraph"/>
        <w:rPr>
          <w:rFonts w:cstheme="minorHAnsi"/>
        </w:rPr>
      </w:pPr>
      <w:r w:rsidRPr="00183D88">
        <w:rPr>
          <w:rFonts w:eastAsia="Times New Roman" w:cstheme="minorHAnsi"/>
          <w:color w:val="000000"/>
        </w:rPr>
        <w:t xml:space="preserve">Review and </w:t>
      </w:r>
      <w:r w:rsidR="00BC79ED" w:rsidRPr="00183D88">
        <w:rPr>
          <w:rFonts w:eastAsia="Times New Roman" w:cstheme="minorHAnsi"/>
          <w:color w:val="000000"/>
        </w:rPr>
        <w:t xml:space="preserve">group </w:t>
      </w:r>
      <w:r w:rsidRPr="00183D88">
        <w:rPr>
          <w:rFonts w:eastAsia="Times New Roman" w:cstheme="minorHAnsi"/>
          <w:color w:val="000000"/>
        </w:rPr>
        <w:t>consensus on proposed standards:</w:t>
      </w:r>
    </w:p>
    <w:p w14:paraId="6515199F" w14:textId="7584CE83" w:rsidR="000B7A45" w:rsidRPr="00183D88" w:rsidRDefault="009069C5" w:rsidP="00704527">
      <w:pPr>
        <w:pStyle w:val="ListParagraph"/>
        <w:numPr>
          <w:ilvl w:val="0"/>
          <w:numId w:val="16"/>
        </w:numPr>
        <w:spacing w:after="0" w:line="240" w:lineRule="auto"/>
        <w:ind w:left="1170"/>
        <w:rPr>
          <w:rFonts w:eastAsia="Times New Roman" w:cstheme="minorHAnsi"/>
          <w:color w:val="000000"/>
        </w:rPr>
      </w:pPr>
      <w:r w:rsidRPr="00183D88">
        <w:rPr>
          <w:rFonts w:eastAsia="Times New Roman" w:cstheme="minorHAnsi"/>
          <w:color w:val="000000"/>
        </w:rPr>
        <w:t>Bridge to PSH</w:t>
      </w:r>
    </w:p>
    <w:p w14:paraId="49D95D45" w14:textId="40D72964" w:rsidR="007B23EE" w:rsidRPr="00183D88" w:rsidRDefault="00704527" w:rsidP="00704527">
      <w:pPr>
        <w:pStyle w:val="ListParagraph"/>
        <w:numPr>
          <w:ilvl w:val="0"/>
          <w:numId w:val="16"/>
        </w:numPr>
        <w:spacing w:after="0" w:line="240" w:lineRule="auto"/>
        <w:ind w:left="1170"/>
        <w:rPr>
          <w:rFonts w:eastAsia="Times New Roman" w:cstheme="minorHAnsi"/>
          <w:color w:val="000000"/>
        </w:rPr>
      </w:pPr>
      <w:r w:rsidRPr="00183D88">
        <w:rPr>
          <w:rFonts w:eastAsia="Times New Roman" w:cstheme="minorHAnsi"/>
          <w:color w:val="000000"/>
        </w:rPr>
        <w:t>High Need CH &amp; Youth are not bridging</w:t>
      </w:r>
    </w:p>
    <w:p w14:paraId="55769214" w14:textId="77777777" w:rsidR="00B3329B" w:rsidRPr="00183D88" w:rsidRDefault="00B3329B" w:rsidP="00B3329B">
      <w:pPr>
        <w:pStyle w:val="ListParagraph"/>
        <w:numPr>
          <w:ilvl w:val="0"/>
          <w:numId w:val="16"/>
        </w:numPr>
        <w:spacing w:after="0" w:line="240" w:lineRule="auto"/>
        <w:ind w:left="1170"/>
        <w:rPr>
          <w:rFonts w:eastAsia="Times New Roman" w:cstheme="minorHAnsi"/>
          <w:color w:val="000000"/>
        </w:rPr>
      </w:pPr>
      <w:r w:rsidRPr="00183D88">
        <w:rPr>
          <w:rFonts w:eastAsia="Times New Roman" w:cstheme="minorHAnsi"/>
          <w:color w:val="000000"/>
        </w:rPr>
        <w:t xml:space="preserve">Moderate Earning Potential </w:t>
      </w:r>
    </w:p>
    <w:p w14:paraId="40CEF47D" w14:textId="77777777" w:rsidR="00B3329B" w:rsidRPr="00183D88" w:rsidRDefault="00B3329B" w:rsidP="00B3329B">
      <w:pPr>
        <w:pStyle w:val="ListParagraph"/>
        <w:numPr>
          <w:ilvl w:val="0"/>
          <w:numId w:val="16"/>
        </w:numPr>
        <w:spacing w:after="0" w:line="240" w:lineRule="auto"/>
        <w:ind w:left="1170"/>
        <w:rPr>
          <w:rFonts w:eastAsia="Times New Roman" w:cstheme="minorHAnsi"/>
          <w:color w:val="000000"/>
        </w:rPr>
      </w:pPr>
      <w:r w:rsidRPr="00183D88">
        <w:rPr>
          <w:rFonts w:eastAsia="Times New Roman" w:cstheme="minorHAnsi"/>
          <w:color w:val="000000"/>
        </w:rPr>
        <w:t xml:space="preserve">High Earning Potential </w:t>
      </w:r>
    </w:p>
    <w:p w14:paraId="195BAA16" w14:textId="77777777" w:rsidR="000B7A45" w:rsidRPr="00183D88" w:rsidRDefault="000B7A45" w:rsidP="00B3329B">
      <w:pPr>
        <w:pStyle w:val="ListParagraph"/>
        <w:spacing w:after="0" w:line="240" w:lineRule="auto"/>
        <w:ind w:left="1170"/>
        <w:rPr>
          <w:rFonts w:eastAsia="Times New Roman" w:cstheme="minorHAnsi"/>
          <w:color w:val="000000"/>
        </w:rPr>
      </w:pPr>
    </w:p>
    <w:p w14:paraId="2C421038" w14:textId="77777777" w:rsidR="00BC79ED" w:rsidRPr="00183D88" w:rsidRDefault="00BC79ED" w:rsidP="007102FB">
      <w:pPr>
        <w:spacing w:after="0" w:line="240" w:lineRule="auto"/>
        <w:ind w:left="810"/>
        <w:rPr>
          <w:rFonts w:eastAsia="Times New Roman" w:cstheme="minorHAnsi"/>
          <w:color w:val="000000"/>
        </w:rPr>
      </w:pPr>
      <w:r w:rsidRPr="00183D88">
        <w:rPr>
          <w:rFonts w:eastAsia="Times New Roman" w:cstheme="minorHAnsi"/>
          <w:color w:val="000000"/>
        </w:rPr>
        <w:t>Discussion:</w:t>
      </w:r>
    </w:p>
    <w:p w14:paraId="17BE1C4B" w14:textId="77777777" w:rsidR="00EF1D2E" w:rsidRDefault="00BE1939" w:rsidP="00EF1D2E">
      <w:pPr>
        <w:pStyle w:val="ListParagraph"/>
        <w:numPr>
          <w:ilvl w:val="0"/>
          <w:numId w:val="27"/>
        </w:numPr>
        <w:spacing w:after="0" w:line="240" w:lineRule="auto"/>
        <w:ind w:left="1620"/>
        <w:rPr>
          <w:rFonts w:eastAsia="Times New Roman" w:cstheme="minorHAnsi"/>
          <w:color w:val="000000"/>
        </w:rPr>
      </w:pPr>
      <w:r w:rsidRPr="00183D88">
        <w:rPr>
          <w:rFonts w:eastAsia="Times New Roman" w:cstheme="minorHAnsi"/>
          <w:color w:val="000000"/>
        </w:rPr>
        <w:t>Need to be sure that staff knows</w:t>
      </w:r>
      <w:r w:rsidR="00324517" w:rsidRPr="00183D88">
        <w:rPr>
          <w:rFonts w:eastAsia="Times New Roman" w:cstheme="minorHAnsi"/>
          <w:color w:val="000000"/>
        </w:rPr>
        <w:t xml:space="preserve"> that they need to move program participants along as soon as possible.</w:t>
      </w:r>
    </w:p>
    <w:p w14:paraId="1619E1B9" w14:textId="710393B6" w:rsidR="00951731" w:rsidRDefault="00EF1D2E" w:rsidP="00EF1D2E">
      <w:pPr>
        <w:pStyle w:val="ListParagraph"/>
        <w:numPr>
          <w:ilvl w:val="0"/>
          <w:numId w:val="27"/>
        </w:numPr>
        <w:spacing w:after="0" w:line="240" w:lineRule="auto"/>
        <w:ind w:left="1620"/>
        <w:rPr>
          <w:rFonts w:eastAsia="Times New Roman" w:cstheme="minorHAnsi"/>
          <w:color w:val="000000"/>
        </w:rPr>
      </w:pPr>
      <w:r w:rsidRPr="00EF1D2E">
        <w:rPr>
          <w:rFonts w:eastAsia="Times New Roman" w:cstheme="minorHAnsi"/>
          <w:color w:val="000000"/>
        </w:rPr>
        <w:t>HI noted that the proposal has been changed to comply with HUD requirements on use of the utility allowance (i.e. where assistance is calculated based on rent in RRH, HUD requires that rent be calculated as the amount owed to the landlord plus the utility allowance established by the local PHA).</w:t>
      </w:r>
      <w:r>
        <w:rPr>
          <w:rFonts w:eastAsia="Times New Roman" w:cstheme="minorHAnsi"/>
          <w:color w:val="000000"/>
        </w:rPr>
        <w:t xml:space="preserve"> </w:t>
      </w:r>
      <w:r w:rsidR="00951731" w:rsidRPr="00EF1D2E">
        <w:rPr>
          <w:rFonts w:eastAsia="Times New Roman" w:cstheme="minorHAnsi"/>
          <w:color w:val="000000"/>
        </w:rPr>
        <w:t xml:space="preserve">Providers were concerned that providing the utility allowance is burdensome and doesn’t make sense as tenants will need to be able to pay utilities </w:t>
      </w:r>
      <w:r w:rsidR="00110EEC">
        <w:rPr>
          <w:rFonts w:eastAsia="Times New Roman" w:cstheme="minorHAnsi"/>
          <w:color w:val="000000"/>
        </w:rPr>
        <w:t xml:space="preserve">independently </w:t>
      </w:r>
      <w:r w:rsidR="00951731" w:rsidRPr="00EF1D2E">
        <w:rPr>
          <w:rFonts w:eastAsia="Times New Roman" w:cstheme="minorHAnsi"/>
          <w:color w:val="000000"/>
        </w:rPr>
        <w:t>moving ahead</w:t>
      </w:r>
      <w:r w:rsidRPr="00EF1D2E">
        <w:rPr>
          <w:rFonts w:eastAsia="Times New Roman" w:cstheme="minorHAnsi"/>
          <w:color w:val="000000"/>
        </w:rPr>
        <w:t>; howe</w:t>
      </w:r>
      <w:r>
        <w:rPr>
          <w:rFonts w:eastAsia="Times New Roman" w:cstheme="minorHAnsi"/>
          <w:color w:val="000000"/>
        </w:rPr>
        <w:t xml:space="preserve">ver the </w:t>
      </w:r>
      <w:proofErr w:type="spellStart"/>
      <w:r>
        <w:rPr>
          <w:rFonts w:eastAsia="Times New Roman" w:cstheme="minorHAnsi"/>
          <w:color w:val="000000"/>
        </w:rPr>
        <w:t>CoC</w:t>
      </w:r>
      <w:proofErr w:type="spellEnd"/>
      <w:r>
        <w:rPr>
          <w:rFonts w:eastAsia="Times New Roman" w:cstheme="minorHAnsi"/>
          <w:color w:val="000000"/>
        </w:rPr>
        <w:t xml:space="preserve"> does not have discretion on this for </w:t>
      </w:r>
      <w:proofErr w:type="spellStart"/>
      <w:r>
        <w:rPr>
          <w:rFonts w:eastAsia="Times New Roman" w:cstheme="minorHAnsi"/>
          <w:color w:val="000000"/>
        </w:rPr>
        <w:t>CoC</w:t>
      </w:r>
      <w:proofErr w:type="spellEnd"/>
      <w:r>
        <w:rPr>
          <w:rFonts w:eastAsia="Times New Roman" w:cstheme="minorHAnsi"/>
          <w:color w:val="000000"/>
        </w:rPr>
        <w:t xml:space="preserve"> funded projects.</w:t>
      </w:r>
    </w:p>
    <w:p w14:paraId="06B83A8C" w14:textId="74B37ACD" w:rsidR="00EF1D2E" w:rsidRDefault="00110EEC" w:rsidP="00EF1D2E">
      <w:pPr>
        <w:pStyle w:val="ListParagraph"/>
        <w:numPr>
          <w:ilvl w:val="0"/>
          <w:numId w:val="27"/>
        </w:numPr>
        <w:spacing w:after="0" w:line="240" w:lineRule="auto"/>
        <w:ind w:left="1620"/>
        <w:rPr>
          <w:rFonts w:eastAsia="Times New Roman" w:cstheme="minorHAnsi"/>
          <w:color w:val="000000"/>
        </w:rPr>
      </w:pPr>
      <w:r>
        <w:rPr>
          <w:rFonts w:eastAsia="Times New Roman" w:cstheme="minorHAnsi"/>
          <w:color w:val="000000"/>
        </w:rPr>
        <w:t>Concerns were discussed</w:t>
      </w:r>
      <w:r w:rsidR="00EF1D2E" w:rsidRPr="00183D88">
        <w:rPr>
          <w:rFonts w:eastAsia="Times New Roman" w:cstheme="minorHAnsi"/>
          <w:color w:val="000000"/>
        </w:rPr>
        <w:t xml:space="preserve"> </w:t>
      </w:r>
      <w:r>
        <w:rPr>
          <w:rFonts w:eastAsia="Times New Roman" w:cstheme="minorHAnsi"/>
          <w:color w:val="000000"/>
        </w:rPr>
        <w:t>regarding having</w:t>
      </w:r>
      <w:r w:rsidR="00EF1D2E" w:rsidRPr="00183D88">
        <w:rPr>
          <w:rFonts w:eastAsia="Times New Roman" w:cstheme="minorHAnsi"/>
          <w:color w:val="000000"/>
        </w:rPr>
        <w:t xml:space="preserve"> a different rule on utility allowance</w:t>
      </w:r>
      <w:r>
        <w:rPr>
          <w:rFonts w:eastAsia="Times New Roman" w:cstheme="minorHAnsi"/>
          <w:color w:val="000000"/>
        </w:rPr>
        <w:t>s</w:t>
      </w:r>
      <w:r w:rsidR="00EF1D2E" w:rsidRPr="00183D88">
        <w:rPr>
          <w:rFonts w:eastAsia="Times New Roman" w:cstheme="minorHAnsi"/>
          <w:color w:val="000000"/>
        </w:rPr>
        <w:t xml:space="preserve"> only for the </w:t>
      </w:r>
      <w:proofErr w:type="spellStart"/>
      <w:r w:rsidR="00EF1D2E">
        <w:rPr>
          <w:rFonts w:eastAsia="Times New Roman" w:cstheme="minorHAnsi"/>
          <w:color w:val="000000"/>
        </w:rPr>
        <w:t>CoC</w:t>
      </w:r>
      <w:proofErr w:type="spellEnd"/>
      <w:r w:rsidR="00EF1D2E" w:rsidRPr="00183D88">
        <w:rPr>
          <w:rFonts w:eastAsia="Times New Roman" w:cstheme="minorHAnsi"/>
          <w:color w:val="000000"/>
        </w:rPr>
        <w:t xml:space="preserve"> </w:t>
      </w:r>
      <w:r>
        <w:rPr>
          <w:rFonts w:eastAsia="Times New Roman" w:cstheme="minorHAnsi"/>
          <w:color w:val="000000"/>
        </w:rPr>
        <w:t xml:space="preserve">funded </w:t>
      </w:r>
      <w:r w:rsidR="00EF1D2E" w:rsidRPr="00183D88">
        <w:rPr>
          <w:rFonts w:eastAsia="Times New Roman" w:cstheme="minorHAnsi"/>
          <w:color w:val="000000"/>
        </w:rPr>
        <w:t xml:space="preserve">programs.  It was noted that sometimes tenants are moved from one </w:t>
      </w:r>
      <w:r>
        <w:rPr>
          <w:rFonts w:eastAsia="Times New Roman" w:cstheme="minorHAnsi"/>
          <w:color w:val="000000"/>
        </w:rPr>
        <w:t>funding source</w:t>
      </w:r>
      <w:r w:rsidR="00EF1D2E" w:rsidRPr="00183D88">
        <w:rPr>
          <w:rFonts w:eastAsia="Times New Roman" w:cstheme="minorHAnsi"/>
          <w:color w:val="000000"/>
        </w:rPr>
        <w:t xml:space="preserve"> to another</w:t>
      </w:r>
      <w:r>
        <w:rPr>
          <w:rFonts w:eastAsia="Times New Roman" w:cstheme="minorHAnsi"/>
          <w:color w:val="000000"/>
        </w:rPr>
        <w:t>,</w:t>
      </w:r>
      <w:r w:rsidR="00EF1D2E" w:rsidRPr="00183D88">
        <w:rPr>
          <w:rFonts w:eastAsia="Times New Roman" w:cstheme="minorHAnsi"/>
          <w:color w:val="000000"/>
        </w:rPr>
        <w:t xml:space="preserve"> and </w:t>
      </w:r>
      <w:r w:rsidR="00EF1D2E">
        <w:rPr>
          <w:rFonts w:eastAsia="Times New Roman" w:cstheme="minorHAnsi"/>
          <w:color w:val="000000"/>
        </w:rPr>
        <w:t>the goal is to have a unified set of rules across funding streams</w:t>
      </w:r>
      <w:r w:rsidR="00EF1D2E" w:rsidRPr="00183D88">
        <w:rPr>
          <w:rFonts w:eastAsia="Times New Roman" w:cstheme="minorHAnsi"/>
          <w:color w:val="000000"/>
        </w:rPr>
        <w:t xml:space="preserve">. </w:t>
      </w:r>
    </w:p>
    <w:p w14:paraId="386B480F" w14:textId="741773F1" w:rsidR="00EF1D2E" w:rsidRPr="00EF1D2E" w:rsidRDefault="00110EEC" w:rsidP="00EF1D2E">
      <w:pPr>
        <w:pStyle w:val="ListParagraph"/>
        <w:numPr>
          <w:ilvl w:val="0"/>
          <w:numId w:val="27"/>
        </w:numPr>
        <w:spacing w:after="0" w:line="240" w:lineRule="auto"/>
        <w:ind w:left="1620"/>
        <w:rPr>
          <w:rFonts w:eastAsia="Times New Roman" w:cstheme="minorHAnsi"/>
          <w:color w:val="000000"/>
        </w:rPr>
      </w:pPr>
      <w:r w:rsidRPr="00FF1AEA">
        <w:rPr>
          <w:rFonts w:eastAsia="Times New Roman" w:cstheme="minorHAnsi"/>
          <w:b/>
          <w:color w:val="000000"/>
        </w:rPr>
        <w:t>DECISION</w:t>
      </w:r>
      <w:r>
        <w:rPr>
          <w:rFonts w:eastAsia="Times New Roman" w:cstheme="minorHAnsi"/>
          <w:color w:val="000000"/>
        </w:rPr>
        <w:t xml:space="preserve">:  </w:t>
      </w:r>
      <w:bookmarkStart w:id="0" w:name="_GoBack"/>
      <w:r w:rsidR="00EF1D2E" w:rsidRPr="00FF1AEA">
        <w:rPr>
          <w:rFonts w:eastAsia="Times New Roman" w:cstheme="minorHAnsi"/>
          <w:b/>
          <w:color w:val="000000"/>
          <w:u w:val="single"/>
        </w:rPr>
        <w:t>There was consensus to follow the HUD rules for using utility allowance for all RRH regardless of funding stream</w:t>
      </w:r>
      <w:bookmarkEnd w:id="0"/>
      <w:r w:rsidR="00EF1D2E">
        <w:rPr>
          <w:rFonts w:eastAsia="Times New Roman" w:cstheme="minorHAnsi"/>
          <w:color w:val="000000"/>
        </w:rPr>
        <w:t>.</w:t>
      </w:r>
    </w:p>
    <w:p w14:paraId="28AA17BD" w14:textId="298EAAB2" w:rsidR="000856E3" w:rsidRPr="00EF1D2E" w:rsidRDefault="00EF1D2E" w:rsidP="00EF1D2E">
      <w:pPr>
        <w:spacing w:after="0" w:line="240" w:lineRule="auto"/>
        <w:ind w:left="1260"/>
        <w:rPr>
          <w:rFonts w:eastAsia="Times New Roman" w:cstheme="minorHAnsi"/>
          <w:color w:val="000000"/>
        </w:rPr>
      </w:pPr>
      <w:r w:rsidRPr="00F1075C">
        <w:rPr>
          <w:rFonts w:eastAsia="Times New Roman" w:cstheme="minorHAnsi"/>
          <w:b/>
          <w:color w:val="000000" w:themeColor="text1"/>
        </w:rPr>
        <w:t xml:space="preserve">f/u:  </w:t>
      </w:r>
      <w:r w:rsidR="00DC55AE" w:rsidRPr="00F1075C">
        <w:rPr>
          <w:rFonts w:eastAsia="Times New Roman" w:cstheme="minorHAnsi"/>
          <w:b/>
          <w:color w:val="000000" w:themeColor="text1"/>
        </w:rPr>
        <w:t>HI w</w:t>
      </w:r>
      <w:r w:rsidR="000856E3" w:rsidRPr="00F1075C">
        <w:rPr>
          <w:rFonts w:eastAsia="Times New Roman" w:cstheme="minorHAnsi"/>
          <w:b/>
          <w:color w:val="000000" w:themeColor="text1"/>
        </w:rPr>
        <w:t>ill build a calculation tool,</w:t>
      </w:r>
      <w:r w:rsidRPr="00F1075C">
        <w:rPr>
          <w:rFonts w:eastAsia="Times New Roman" w:cstheme="minorHAnsi"/>
          <w:b/>
          <w:color w:val="000000" w:themeColor="text1"/>
        </w:rPr>
        <w:t xml:space="preserve"> to calculate what the subsidy pays and what the tenant pays.  This will avoid staff having to do the math</w:t>
      </w:r>
      <w:r w:rsidRPr="00EF1D2E">
        <w:rPr>
          <w:rFonts w:eastAsia="Times New Roman" w:cstheme="minorHAnsi"/>
          <w:color w:val="000000"/>
        </w:rPr>
        <w:t>.</w:t>
      </w:r>
    </w:p>
    <w:p w14:paraId="0DE6953B" w14:textId="6F1E1955" w:rsidR="00BE1939" w:rsidRPr="00183D88" w:rsidRDefault="0078548D" w:rsidP="0078548D">
      <w:pPr>
        <w:pStyle w:val="ListParagraph"/>
        <w:spacing w:after="0" w:line="240" w:lineRule="auto"/>
        <w:ind w:left="1260"/>
        <w:rPr>
          <w:rFonts w:eastAsia="Times New Roman" w:cstheme="minorHAnsi"/>
          <w:b/>
          <w:color w:val="000000"/>
        </w:rPr>
      </w:pPr>
      <w:r w:rsidRPr="00183D88">
        <w:rPr>
          <w:rFonts w:eastAsia="Times New Roman" w:cstheme="minorHAnsi"/>
          <w:b/>
          <w:color w:val="000000"/>
        </w:rPr>
        <w:lastRenderedPageBreak/>
        <w:t xml:space="preserve">f/u: </w:t>
      </w:r>
      <w:r w:rsidR="00110EEC">
        <w:rPr>
          <w:rFonts w:eastAsia="Times New Roman" w:cstheme="minorHAnsi"/>
          <w:b/>
          <w:color w:val="000000"/>
        </w:rPr>
        <w:t>HI to a</w:t>
      </w:r>
      <w:r w:rsidR="003F3E71" w:rsidRPr="00183D88">
        <w:rPr>
          <w:rFonts w:eastAsia="Times New Roman" w:cstheme="minorHAnsi"/>
          <w:b/>
          <w:color w:val="000000"/>
        </w:rPr>
        <w:t xml:space="preserve">dd an intro statement </w:t>
      </w:r>
      <w:r w:rsidR="005760DE" w:rsidRPr="00183D88">
        <w:rPr>
          <w:rFonts w:eastAsia="Times New Roman" w:cstheme="minorHAnsi"/>
          <w:b/>
          <w:color w:val="000000"/>
        </w:rPr>
        <w:t>to proposed standards with rationale focus</w:t>
      </w:r>
      <w:r w:rsidR="00110EEC">
        <w:rPr>
          <w:rFonts w:eastAsia="Times New Roman" w:cstheme="minorHAnsi"/>
          <w:b/>
          <w:color w:val="000000"/>
        </w:rPr>
        <w:t>ed</w:t>
      </w:r>
      <w:r w:rsidR="005760DE" w:rsidRPr="00183D88">
        <w:rPr>
          <w:rFonts w:eastAsia="Times New Roman" w:cstheme="minorHAnsi"/>
          <w:b/>
          <w:color w:val="000000"/>
        </w:rPr>
        <w:t xml:space="preserve"> on</w:t>
      </w:r>
      <w:r w:rsidR="003F3E71" w:rsidRPr="00183D88">
        <w:rPr>
          <w:rFonts w:eastAsia="Times New Roman" w:cstheme="minorHAnsi"/>
          <w:b/>
          <w:color w:val="000000"/>
        </w:rPr>
        <w:t xml:space="preserve"> giv</w:t>
      </w:r>
      <w:r w:rsidR="005760DE" w:rsidRPr="00183D88">
        <w:rPr>
          <w:rFonts w:eastAsia="Times New Roman" w:cstheme="minorHAnsi"/>
          <w:b/>
          <w:color w:val="000000"/>
        </w:rPr>
        <w:t>ing the</w:t>
      </w:r>
      <w:r w:rsidR="003F3E71" w:rsidRPr="00183D88">
        <w:rPr>
          <w:rFonts w:eastAsia="Times New Roman" w:cstheme="minorHAnsi"/>
          <w:b/>
          <w:color w:val="000000"/>
        </w:rPr>
        <w:t xml:space="preserve"> least amount of assistance </w:t>
      </w:r>
    </w:p>
    <w:p w14:paraId="5EAA279F" w14:textId="64E91EA4" w:rsidR="00BE1939" w:rsidRPr="00183D88" w:rsidRDefault="005760DE" w:rsidP="00BF515A">
      <w:pPr>
        <w:spacing w:after="0" w:line="240" w:lineRule="auto"/>
        <w:ind w:left="1260"/>
        <w:rPr>
          <w:rFonts w:eastAsia="Times New Roman" w:cstheme="minorHAnsi"/>
          <w:b/>
          <w:color w:val="000000"/>
        </w:rPr>
      </w:pPr>
      <w:r w:rsidRPr="00183D88">
        <w:rPr>
          <w:rFonts w:eastAsia="Times New Roman" w:cstheme="minorHAnsi"/>
          <w:b/>
          <w:color w:val="000000"/>
        </w:rPr>
        <w:t xml:space="preserve">f/u: </w:t>
      </w:r>
      <w:r w:rsidR="00110EEC">
        <w:rPr>
          <w:rFonts w:eastAsia="Times New Roman" w:cstheme="minorHAnsi"/>
          <w:b/>
          <w:color w:val="000000"/>
        </w:rPr>
        <w:t>HI to change “</w:t>
      </w:r>
      <w:r w:rsidR="003F3E71" w:rsidRPr="00183D88">
        <w:rPr>
          <w:rFonts w:eastAsia="Times New Roman" w:cstheme="minorHAnsi"/>
          <w:b/>
          <w:color w:val="000000"/>
        </w:rPr>
        <w:t>High need/CH</w:t>
      </w:r>
      <w:r w:rsidR="00110EEC">
        <w:rPr>
          <w:rFonts w:eastAsia="Times New Roman" w:cstheme="minorHAnsi"/>
          <w:b/>
          <w:color w:val="000000"/>
        </w:rPr>
        <w:t>”</w:t>
      </w:r>
      <w:r w:rsidR="003F3E71" w:rsidRPr="00183D88">
        <w:rPr>
          <w:rFonts w:eastAsia="Times New Roman" w:cstheme="minorHAnsi"/>
          <w:b/>
          <w:color w:val="000000"/>
        </w:rPr>
        <w:t xml:space="preserve"> </w:t>
      </w:r>
      <w:r w:rsidR="00402A21" w:rsidRPr="00183D88">
        <w:rPr>
          <w:rFonts w:eastAsia="Times New Roman" w:cstheme="minorHAnsi"/>
          <w:b/>
          <w:color w:val="000000"/>
        </w:rPr>
        <w:t xml:space="preserve">to </w:t>
      </w:r>
      <w:r w:rsidR="00110EEC">
        <w:rPr>
          <w:rFonts w:eastAsia="Times New Roman" w:cstheme="minorHAnsi"/>
          <w:b/>
          <w:color w:val="000000"/>
        </w:rPr>
        <w:t>“</w:t>
      </w:r>
      <w:r w:rsidR="00402A21" w:rsidRPr="00183D88">
        <w:rPr>
          <w:rFonts w:eastAsia="Times New Roman" w:cstheme="minorHAnsi"/>
          <w:b/>
          <w:color w:val="000000"/>
        </w:rPr>
        <w:t>high need homeless</w:t>
      </w:r>
      <w:r w:rsidR="00110EEC">
        <w:rPr>
          <w:rFonts w:eastAsia="Times New Roman" w:cstheme="minorHAnsi"/>
          <w:b/>
          <w:color w:val="000000"/>
        </w:rPr>
        <w:t>”</w:t>
      </w:r>
      <w:r w:rsidR="00402A21" w:rsidRPr="00183D88">
        <w:rPr>
          <w:rFonts w:eastAsia="Times New Roman" w:cstheme="minorHAnsi"/>
          <w:b/>
          <w:color w:val="000000"/>
        </w:rPr>
        <w:t xml:space="preserve"> not CH</w:t>
      </w:r>
    </w:p>
    <w:p w14:paraId="3A4CFC31" w14:textId="77777777" w:rsidR="00716719" w:rsidRPr="00183D88" w:rsidRDefault="00716719" w:rsidP="009069C5">
      <w:pPr>
        <w:pStyle w:val="ListParagraph"/>
        <w:autoSpaceDE w:val="0"/>
        <w:autoSpaceDN w:val="0"/>
        <w:adjustRightInd w:val="0"/>
        <w:spacing w:after="0" w:line="240" w:lineRule="auto"/>
        <w:ind w:left="1980"/>
        <w:rPr>
          <w:rFonts w:eastAsia="Times New Roman" w:cstheme="minorHAnsi"/>
          <w:color w:val="000000"/>
          <w:u w:val="single"/>
        </w:rPr>
      </w:pPr>
    </w:p>
    <w:p w14:paraId="463749D1" w14:textId="66FDB06C" w:rsidR="00AE0704" w:rsidRPr="00183D88" w:rsidRDefault="001653BF" w:rsidP="000F7E10">
      <w:pPr>
        <w:pStyle w:val="ListParagraph"/>
        <w:numPr>
          <w:ilvl w:val="0"/>
          <w:numId w:val="1"/>
        </w:numPr>
        <w:autoSpaceDE w:val="0"/>
        <w:autoSpaceDN w:val="0"/>
        <w:adjustRightInd w:val="0"/>
        <w:spacing w:after="0" w:line="240" w:lineRule="auto"/>
        <w:rPr>
          <w:rFonts w:cstheme="minorHAnsi"/>
          <w:u w:val="single"/>
        </w:rPr>
      </w:pPr>
      <w:r w:rsidRPr="00183D88">
        <w:rPr>
          <w:rFonts w:cstheme="minorHAnsi"/>
          <w:b/>
          <w:color w:val="000000" w:themeColor="text1"/>
        </w:rPr>
        <w:t xml:space="preserve">Other Requirement for </w:t>
      </w:r>
      <w:r w:rsidR="00EF4233" w:rsidRPr="00183D88">
        <w:rPr>
          <w:rFonts w:cstheme="minorHAnsi"/>
          <w:b/>
          <w:color w:val="000000" w:themeColor="text1"/>
        </w:rPr>
        <w:t xml:space="preserve">Rent, </w:t>
      </w:r>
      <w:r w:rsidR="00AF2F7C" w:rsidRPr="00183D88">
        <w:rPr>
          <w:rFonts w:cstheme="minorHAnsi"/>
          <w:b/>
          <w:color w:val="000000" w:themeColor="text1"/>
        </w:rPr>
        <w:t>Income &amp; Assets</w:t>
      </w:r>
      <w:r w:rsidR="00AF2F7C" w:rsidRPr="00183D88">
        <w:rPr>
          <w:rFonts w:cstheme="minorHAnsi"/>
          <w:color w:val="000000" w:themeColor="text1"/>
        </w:rPr>
        <w:t xml:space="preserve"> </w:t>
      </w:r>
      <w:r w:rsidRPr="00183D88">
        <w:rPr>
          <w:rFonts w:cstheme="minorHAnsi"/>
          <w:color w:val="000000" w:themeColor="text1"/>
        </w:rPr>
        <w:t>– See</w:t>
      </w:r>
      <w:r w:rsidR="00EF4233" w:rsidRPr="00183D88">
        <w:rPr>
          <w:rFonts w:cstheme="minorHAnsi"/>
          <w:color w:val="000000" w:themeColor="text1"/>
        </w:rPr>
        <w:t xml:space="preserve"> Proposed Standards</w:t>
      </w:r>
      <w:r w:rsidRPr="00183D88">
        <w:rPr>
          <w:rFonts w:cstheme="minorHAnsi"/>
          <w:color w:val="000000" w:themeColor="text1"/>
        </w:rPr>
        <w:t xml:space="preserve"> </w:t>
      </w:r>
    </w:p>
    <w:p w14:paraId="1C43D93E" w14:textId="77777777" w:rsidR="00273E58" w:rsidRPr="00183D88" w:rsidRDefault="00273E58" w:rsidP="000F7E10">
      <w:pPr>
        <w:pStyle w:val="ListParagraph"/>
        <w:numPr>
          <w:ilvl w:val="0"/>
          <w:numId w:val="28"/>
        </w:numPr>
        <w:autoSpaceDE w:val="0"/>
        <w:autoSpaceDN w:val="0"/>
        <w:adjustRightInd w:val="0"/>
        <w:spacing w:after="0" w:line="240" w:lineRule="auto"/>
        <w:ind w:left="1080"/>
        <w:rPr>
          <w:rFonts w:eastAsia="Times New Roman" w:cstheme="minorHAnsi"/>
          <w:color w:val="000000"/>
        </w:rPr>
      </w:pPr>
      <w:r w:rsidRPr="00183D88">
        <w:rPr>
          <w:rFonts w:eastAsia="Times New Roman" w:cstheme="minorHAnsi"/>
          <w:color w:val="000000"/>
        </w:rPr>
        <w:t xml:space="preserve">Questions raised: Clients </w:t>
      </w:r>
      <w:r w:rsidR="00AE0704" w:rsidRPr="00183D88">
        <w:rPr>
          <w:rFonts w:eastAsia="Times New Roman" w:cstheme="minorHAnsi"/>
          <w:color w:val="000000"/>
        </w:rPr>
        <w:t xml:space="preserve">need to pay rent and comply with lease, what if they have income and don’t pay rent? What if people don’t come in for case management?  </w:t>
      </w:r>
    </w:p>
    <w:p w14:paraId="5217ACF1" w14:textId="02158EDC" w:rsidR="00AE0704" w:rsidRPr="00183D88" w:rsidRDefault="00AE0704" w:rsidP="000F7E10">
      <w:pPr>
        <w:pStyle w:val="ListParagraph"/>
        <w:numPr>
          <w:ilvl w:val="0"/>
          <w:numId w:val="28"/>
        </w:numPr>
        <w:autoSpaceDE w:val="0"/>
        <w:autoSpaceDN w:val="0"/>
        <w:adjustRightInd w:val="0"/>
        <w:spacing w:after="0" w:line="240" w:lineRule="auto"/>
        <w:ind w:left="1080"/>
        <w:rPr>
          <w:rFonts w:eastAsia="Times New Roman" w:cstheme="minorHAnsi"/>
          <w:color w:val="000000"/>
        </w:rPr>
      </w:pPr>
      <w:r w:rsidRPr="00183D88">
        <w:rPr>
          <w:rFonts w:eastAsia="Times New Roman" w:cstheme="minorHAnsi"/>
          <w:color w:val="000000"/>
        </w:rPr>
        <w:t xml:space="preserve">Currently </w:t>
      </w:r>
      <w:r w:rsidR="00F1075C">
        <w:rPr>
          <w:rFonts w:eastAsia="Times New Roman" w:cstheme="minorHAnsi"/>
          <w:color w:val="000000"/>
        </w:rPr>
        <w:t xml:space="preserve">in some projects if </w:t>
      </w:r>
      <w:r w:rsidR="00273E58" w:rsidRPr="00183D88">
        <w:rPr>
          <w:rFonts w:eastAsia="Times New Roman" w:cstheme="minorHAnsi"/>
          <w:color w:val="000000"/>
        </w:rPr>
        <w:t>tenants</w:t>
      </w:r>
      <w:r w:rsidRPr="00183D88">
        <w:rPr>
          <w:rFonts w:eastAsia="Times New Roman" w:cstheme="minorHAnsi"/>
          <w:color w:val="000000"/>
        </w:rPr>
        <w:t xml:space="preserve"> don’t pay their rent one month, provider is not paying the next month’s rent.  </w:t>
      </w:r>
      <w:r w:rsidR="00273E58" w:rsidRPr="00183D88">
        <w:rPr>
          <w:rFonts w:eastAsia="Times New Roman" w:cstheme="minorHAnsi"/>
          <w:color w:val="000000"/>
        </w:rPr>
        <w:t>It was noted that there needs to be</w:t>
      </w:r>
      <w:r w:rsidRPr="00183D88">
        <w:rPr>
          <w:rFonts w:eastAsia="Times New Roman" w:cstheme="minorHAnsi"/>
          <w:color w:val="000000"/>
        </w:rPr>
        <w:t xml:space="preserve"> consistency on these issues.</w:t>
      </w:r>
    </w:p>
    <w:p w14:paraId="71528778" w14:textId="2B886A97" w:rsidR="00AE0704" w:rsidRPr="00183D88" w:rsidRDefault="00273E58" w:rsidP="00273E58">
      <w:pPr>
        <w:pStyle w:val="ListParagraph"/>
        <w:numPr>
          <w:ilvl w:val="0"/>
          <w:numId w:val="28"/>
        </w:numPr>
        <w:autoSpaceDE w:val="0"/>
        <w:autoSpaceDN w:val="0"/>
        <w:adjustRightInd w:val="0"/>
        <w:spacing w:after="0" w:line="240" w:lineRule="auto"/>
        <w:ind w:left="1080"/>
        <w:rPr>
          <w:rFonts w:eastAsia="Times New Roman" w:cstheme="minorHAnsi"/>
          <w:color w:val="000000"/>
        </w:rPr>
      </w:pPr>
      <w:r w:rsidRPr="00183D88">
        <w:rPr>
          <w:rFonts w:eastAsia="Times New Roman" w:cstheme="minorHAnsi"/>
          <w:color w:val="000000"/>
        </w:rPr>
        <w:t>There n</w:t>
      </w:r>
      <w:r w:rsidR="00AE0704" w:rsidRPr="00183D88">
        <w:rPr>
          <w:rFonts w:eastAsia="Times New Roman" w:cstheme="minorHAnsi"/>
          <w:color w:val="000000"/>
        </w:rPr>
        <w:t>eed</w:t>
      </w:r>
      <w:r w:rsidRPr="00183D88">
        <w:rPr>
          <w:rFonts w:eastAsia="Times New Roman" w:cstheme="minorHAnsi"/>
          <w:color w:val="000000"/>
        </w:rPr>
        <w:t>s</w:t>
      </w:r>
      <w:r w:rsidR="00AE0704" w:rsidRPr="00183D88">
        <w:rPr>
          <w:rFonts w:eastAsia="Times New Roman" w:cstheme="minorHAnsi"/>
          <w:color w:val="000000"/>
        </w:rPr>
        <w:t xml:space="preserve"> </w:t>
      </w:r>
      <w:r w:rsidRPr="00183D88">
        <w:rPr>
          <w:rFonts w:eastAsia="Times New Roman" w:cstheme="minorHAnsi"/>
          <w:color w:val="000000"/>
        </w:rPr>
        <w:t>to</w:t>
      </w:r>
      <w:r w:rsidR="00AE0704" w:rsidRPr="00183D88">
        <w:rPr>
          <w:rFonts w:eastAsia="Times New Roman" w:cstheme="minorHAnsi"/>
          <w:color w:val="000000"/>
        </w:rPr>
        <w:t xml:space="preserve"> be cl</w:t>
      </w:r>
      <w:r w:rsidRPr="00183D88">
        <w:rPr>
          <w:rFonts w:eastAsia="Times New Roman" w:cstheme="minorHAnsi"/>
          <w:color w:val="000000"/>
        </w:rPr>
        <w:t>arity</w:t>
      </w:r>
      <w:r w:rsidR="00AE0704" w:rsidRPr="00183D88">
        <w:rPr>
          <w:rFonts w:eastAsia="Times New Roman" w:cstheme="minorHAnsi"/>
          <w:color w:val="000000"/>
        </w:rPr>
        <w:t xml:space="preserve"> on how this is handled and </w:t>
      </w:r>
      <w:r w:rsidRPr="00183D88">
        <w:rPr>
          <w:rFonts w:eastAsia="Times New Roman" w:cstheme="minorHAnsi"/>
          <w:color w:val="000000"/>
        </w:rPr>
        <w:t>tenants need to get the rules</w:t>
      </w:r>
      <w:r w:rsidR="00F1075C">
        <w:rPr>
          <w:rFonts w:eastAsia="Times New Roman" w:cstheme="minorHAnsi"/>
          <w:color w:val="000000"/>
        </w:rPr>
        <w:t xml:space="preserve"> in writing</w:t>
      </w:r>
      <w:r w:rsidR="00AE0704" w:rsidRPr="00183D88">
        <w:rPr>
          <w:rFonts w:eastAsia="Times New Roman" w:cstheme="minorHAnsi"/>
          <w:color w:val="000000"/>
        </w:rPr>
        <w:t xml:space="preserve">. CHR has a list of rules </w:t>
      </w:r>
      <w:r w:rsidRPr="00183D88">
        <w:rPr>
          <w:rFonts w:eastAsia="Times New Roman" w:cstheme="minorHAnsi"/>
          <w:color w:val="000000"/>
        </w:rPr>
        <w:t>w/</w:t>
      </w:r>
      <w:r w:rsidR="00AE0704" w:rsidRPr="00183D88">
        <w:rPr>
          <w:rFonts w:eastAsia="Times New Roman" w:cstheme="minorHAnsi"/>
          <w:color w:val="000000"/>
        </w:rPr>
        <w:t xml:space="preserve">program expectations </w:t>
      </w:r>
      <w:r w:rsidRPr="00183D88">
        <w:rPr>
          <w:rFonts w:eastAsia="Times New Roman" w:cstheme="minorHAnsi"/>
          <w:color w:val="000000"/>
        </w:rPr>
        <w:t>that the</w:t>
      </w:r>
      <w:r w:rsidR="00AE0704" w:rsidRPr="00183D88">
        <w:rPr>
          <w:rFonts w:eastAsia="Times New Roman" w:cstheme="minorHAnsi"/>
          <w:color w:val="000000"/>
        </w:rPr>
        <w:t xml:space="preserve"> tenant signs.</w:t>
      </w:r>
      <w:r w:rsidRPr="00183D88">
        <w:rPr>
          <w:rFonts w:eastAsia="Times New Roman" w:cstheme="minorHAnsi"/>
          <w:color w:val="000000"/>
        </w:rPr>
        <w:t xml:space="preserve"> NLHHC has materials on rules and regs and will share those as well.</w:t>
      </w:r>
    </w:p>
    <w:p w14:paraId="5BDB4AEA" w14:textId="5E49597C" w:rsidR="00273E58" w:rsidRDefault="00273E58" w:rsidP="00273E58">
      <w:pPr>
        <w:pStyle w:val="ListParagraph"/>
        <w:autoSpaceDE w:val="0"/>
        <w:autoSpaceDN w:val="0"/>
        <w:adjustRightInd w:val="0"/>
        <w:spacing w:after="0" w:line="240" w:lineRule="auto"/>
        <w:ind w:left="1080"/>
        <w:rPr>
          <w:rFonts w:eastAsia="Times New Roman" w:cstheme="minorHAnsi"/>
          <w:b/>
          <w:color w:val="000000"/>
        </w:rPr>
      </w:pPr>
      <w:r w:rsidRPr="00183D88">
        <w:rPr>
          <w:rFonts w:eastAsia="Times New Roman" w:cstheme="minorHAnsi"/>
          <w:b/>
          <w:color w:val="000000"/>
        </w:rPr>
        <w:t>f/u: HI to get materials from CHR and NLHHC</w:t>
      </w:r>
      <w:r w:rsidR="00604E88" w:rsidRPr="00183D88">
        <w:rPr>
          <w:rFonts w:eastAsia="Times New Roman" w:cstheme="minorHAnsi"/>
          <w:b/>
          <w:color w:val="000000"/>
        </w:rPr>
        <w:t>.</w:t>
      </w:r>
    </w:p>
    <w:p w14:paraId="3EFAD711" w14:textId="633E23AD" w:rsidR="00110EEC" w:rsidRPr="00183D88" w:rsidRDefault="00110EEC" w:rsidP="00273E58">
      <w:pPr>
        <w:pStyle w:val="ListParagraph"/>
        <w:autoSpaceDE w:val="0"/>
        <w:autoSpaceDN w:val="0"/>
        <w:adjustRightInd w:val="0"/>
        <w:spacing w:after="0" w:line="240" w:lineRule="auto"/>
        <w:ind w:left="1080"/>
        <w:rPr>
          <w:rFonts w:eastAsia="Times New Roman" w:cstheme="minorHAnsi"/>
          <w:b/>
          <w:color w:val="000000"/>
        </w:rPr>
      </w:pPr>
      <w:r>
        <w:rPr>
          <w:rFonts w:eastAsia="Times New Roman" w:cstheme="minorHAnsi"/>
          <w:b/>
          <w:color w:val="000000"/>
        </w:rPr>
        <w:t>f/u:  HI to draft proposed RRH tenant rights and responsibilities</w:t>
      </w:r>
    </w:p>
    <w:p w14:paraId="31608A33" w14:textId="77777777" w:rsidR="00C63EC0" w:rsidRPr="00183D88" w:rsidRDefault="00C63EC0" w:rsidP="00C63EC0">
      <w:pPr>
        <w:pStyle w:val="ListParagraph"/>
        <w:rPr>
          <w:rFonts w:cstheme="minorHAnsi"/>
          <w:b/>
        </w:rPr>
      </w:pPr>
    </w:p>
    <w:p w14:paraId="23F403CE" w14:textId="77777777" w:rsidR="00BD7EA6" w:rsidRPr="00183D88" w:rsidRDefault="00636DEA" w:rsidP="00D33586">
      <w:pPr>
        <w:pStyle w:val="ListParagraph"/>
        <w:numPr>
          <w:ilvl w:val="0"/>
          <w:numId w:val="1"/>
        </w:numPr>
        <w:rPr>
          <w:rFonts w:cstheme="minorHAnsi"/>
          <w:b/>
        </w:rPr>
      </w:pPr>
      <w:r w:rsidRPr="00183D88">
        <w:rPr>
          <w:rFonts w:cstheme="minorHAnsi"/>
          <w:b/>
        </w:rPr>
        <w:t>Announce</w:t>
      </w:r>
      <w:r w:rsidR="001E6D6D" w:rsidRPr="00183D88">
        <w:rPr>
          <w:rFonts w:cstheme="minorHAnsi"/>
          <w:b/>
        </w:rPr>
        <w:t>ments/Other Issues/ Next Meeting</w:t>
      </w:r>
    </w:p>
    <w:p w14:paraId="4C53C37A" w14:textId="77777777" w:rsidR="00EB23A3" w:rsidRPr="00183D88" w:rsidRDefault="00EB23A3" w:rsidP="00EB23A3">
      <w:pPr>
        <w:pStyle w:val="ListParagraph"/>
        <w:ind w:left="1440"/>
        <w:rPr>
          <w:rFonts w:cstheme="minorHAnsi"/>
        </w:rPr>
      </w:pPr>
    </w:p>
    <w:p w14:paraId="4E5FDEE1" w14:textId="0AD2F6FC" w:rsidR="00664BD9" w:rsidRPr="00183D88" w:rsidRDefault="00664BD9" w:rsidP="00D33586">
      <w:pPr>
        <w:pStyle w:val="ListParagraph"/>
        <w:numPr>
          <w:ilvl w:val="0"/>
          <w:numId w:val="1"/>
        </w:numPr>
        <w:rPr>
          <w:rFonts w:cstheme="minorHAnsi"/>
          <w:b/>
        </w:rPr>
      </w:pPr>
      <w:r w:rsidRPr="00183D88">
        <w:rPr>
          <w:rFonts w:cstheme="minorHAnsi"/>
          <w:b/>
        </w:rPr>
        <w:t>Future Meeting Agendas</w:t>
      </w:r>
    </w:p>
    <w:p w14:paraId="3DCACA8C" w14:textId="77777777" w:rsidR="00AF2F7C" w:rsidRPr="00183D88" w:rsidRDefault="00AF2F7C" w:rsidP="002E45AD">
      <w:pPr>
        <w:pStyle w:val="ListParagraph"/>
        <w:numPr>
          <w:ilvl w:val="1"/>
          <w:numId w:val="1"/>
        </w:numPr>
        <w:autoSpaceDE w:val="0"/>
        <w:autoSpaceDN w:val="0"/>
        <w:adjustRightInd w:val="0"/>
        <w:spacing w:after="0" w:line="240" w:lineRule="auto"/>
        <w:ind w:left="1080"/>
        <w:rPr>
          <w:rFonts w:cstheme="minorHAnsi"/>
          <w:iCs/>
        </w:rPr>
      </w:pPr>
      <w:r w:rsidRPr="00183D88">
        <w:rPr>
          <w:rFonts w:cstheme="minorHAnsi"/>
          <w:iCs/>
        </w:rPr>
        <w:t xml:space="preserve">Assigning  participant households to a target population </w:t>
      </w:r>
    </w:p>
    <w:p w14:paraId="1454F0D8" w14:textId="77777777" w:rsidR="00AF2F7C" w:rsidRPr="00183D88" w:rsidRDefault="00AF2F7C" w:rsidP="002E45AD">
      <w:pPr>
        <w:pStyle w:val="ListParagraph"/>
        <w:numPr>
          <w:ilvl w:val="3"/>
          <w:numId w:val="1"/>
        </w:numPr>
        <w:autoSpaceDE w:val="0"/>
        <w:autoSpaceDN w:val="0"/>
        <w:adjustRightInd w:val="0"/>
        <w:spacing w:after="0" w:line="240" w:lineRule="auto"/>
        <w:ind w:left="2430"/>
        <w:rPr>
          <w:rFonts w:cstheme="minorHAnsi"/>
          <w:iCs/>
        </w:rPr>
      </w:pPr>
      <w:r w:rsidRPr="00183D88">
        <w:rPr>
          <w:rFonts w:cstheme="minorHAnsi"/>
          <w:iCs/>
        </w:rPr>
        <w:t>Initial assignment</w:t>
      </w:r>
    </w:p>
    <w:p w14:paraId="2F1117CC" w14:textId="6F80D5EE" w:rsidR="00AF2F7C" w:rsidRPr="00183D88" w:rsidRDefault="00AF2F7C" w:rsidP="002E45AD">
      <w:pPr>
        <w:pStyle w:val="ListParagraph"/>
        <w:numPr>
          <w:ilvl w:val="3"/>
          <w:numId w:val="1"/>
        </w:numPr>
        <w:autoSpaceDE w:val="0"/>
        <w:autoSpaceDN w:val="0"/>
        <w:adjustRightInd w:val="0"/>
        <w:spacing w:after="0" w:line="240" w:lineRule="auto"/>
        <w:ind w:left="2430"/>
        <w:rPr>
          <w:rFonts w:cstheme="minorHAnsi"/>
          <w:iCs/>
        </w:rPr>
      </w:pPr>
      <w:r w:rsidRPr="00183D88">
        <w:rPr>
          <w:rFonts w:cstheme="minorHAnsi"/>
          <w:iCs/>
        </w:rPr>
        <w:t xml:space="preserve">Adjustments as new information emerges </w:t>
      </w:r>
    </w:p>
    <w:p w14:paraId="4B63F230" w14:textId="544EE65D" w:rsidR="009069C5" w:rsidRPr="00183D88" w:rsidRDefault="009069C5" w:rsidP="002E45AD">
      <w:pPr>
        <w:pStyle w:val="ListParagraph"/>
        <w:numPr>
          <w:ilvl w:val="1"/>
          <w:numId w:val="1"/>
        </w:numPr>
        <w:ind w:left="1080"/>
        <w:rPr>
          <w:rFonts w:cstheme="minorHAnsi"/>
        </w:rPr>
      </w:pPr>
      <w:r w:rsidRPr="00183D88">
        <w:rPr>
          <w:rFonts w:cstheme="minorHAnsi"/>
        </w:rPr>
        <w:t>Prioritizing assistance</w:t>
      </w:r>
    </w:p>
    <w:p w14:paraId="5B06D41C" w14:textId="77777777" w:rsidR="00F1075C" w:rsidRPr="00F1075C" w:rsidRDefault="00C63EC0" w:rsidP="00F1075C">
      <w:pPr>
        <w:pStyle w:val="ListParagraph"/>
        <w:numPr>
          <w:ilvl w:val="1"/>
          <w:numId w:val="1"/>
        </w:numPr>
        <w:ind w:left="1080"/>
        <w:rPr>
          <w:rFonts w:cstheme="minorHAnsi"/>
        </w:rPr>
      </w:pPr>
      <w:r w:rsidRPr="00183D88">
        <w:rPr>
          <w:rFonts w:cstheme="minorHAnsi"/>
          <w:iCs/>
        </w:rPr>
        <w:t xml:space="preserve">Determining who receives continued assistance </w:t>
      </w:r>
      <w:r w:rsidRPr="00183D88">
        <w:rPr>
          <w:rFonts w:cstheme="minorHAnsi"/>
        </w:rPr>
        <w:t xml:space="preserve">beyond </w:t>
      </w:r>
      <w:r w:rsidRPr="00183D88">
        <w:rPr>
          <w:rFonts w:cstheme="minorHAnsi"/>
          <w:iCs/>
        </w:rPr>
        <w:t>the maximum term authorized for the relevant target population</w:t>
      </w:r>
    </w:p>
    <w:p w14:paraId="4257AE2C" w14:textId="77777777" w:rsidR="00F1075C" w:rsidRDefault="00664BD9" w:rsidP="00F1075C">
      <w:pPr>
        <w:pStyle w:val="ListParagraph"/>
        <w:numPr>
          <w:ilvl w:val="1"/>
          <w:numId w:val="1"/>
        </w:numPr>
        <w:ind w:left="1080"/>
        <w:rPr>
          <w:rFonts w:cstheme="minorHAnsi"/>
        </w:rPr>
      </w:pPr>
      <w:r w:rsidRPr="00F1075C">
        <w:rPr>
          <w:rFonts w:cstheme="minorHAnsi"/>
        </w:rPr>
        <w:t>Exception process</w:t>
      </w:r>
    </w:p>
    <w:p w14:paraId="19DF8DED" w14:textId="77777777" w:rsidR="00F1075C" w:rsidRDefault="00AF6D48" w:rsidP="00F1075C">
      <w:pPr>
        <w:pStyle w:val="ListParagraph"/>
        <w:numPr>
          <w:ilvl w:val="1"/>
          <w:numId w:val="1"/>
        </w:numPr>
        <w:ind w:left="1080"/>
        <w:rPr>
          <w:rFonts w:cstheme="minorHAnsi"/>
        </w:rPr>
      </w:pPr>
      <w:r w:rsidRPr="00F1075C">
        <w:rPr>
          <w:rFonts w:cstheme="minorHAnsi"/>
        </w:rPr>
        <w:t>Shared Housing</w:t>
      </w:r>
    </w:p>
    <w:p w14:paraId="312A1AF7" w14:textId="77777777" w:rsidR="00F1075C" w:rsidRDefault="00C63EC0" w:rsidP="00F1075C">
      <w:pPr>
        <w:pStyle w:val="ListParagraph"/>
        <w:numPr>
          <w:ilvl w:val="1"/>
          <w:numId w:val="1"/>
        </w:numPr>
        <w:ind w:left="1080"/>
        <w:rPr>
          <w:rFonts w:cstheme="minorHAnsi"/>
        </w:rPr>
      </w:pPr>
      <w:r w:rsidRPr="00F1075C">
        <w:rPr>
          <w:rFonts w:cstheme="minorHAnsi"/>
        </w:rPr>
        <w:t>Recommended case load sizes for supportive services</w:t>
      </w:r>
    </w:p>
    <w:p w14:paraId="16FE5E2B" w14:textId="77777777" w:rsidR="00F1075C" w:rsidRDefault="00C63EC0" w:rsidP="00F1075C">
      <w:pPr>
        <w:pStyle w:val="ListParagraph"/>
        <w:numPr>
          <w:ilvl w:val="1"/>
          <w:numId w:val="1"/>
        </w:numPr>
        <w:ind w:left="1080"/>
        <w:rPr>
          <w:rFonts w:cstheme="minorHAnsi"/>
        </w:rPr>
      </w:pPr>
      <w:r w:rsidRPr="00F1075C">
        <w:rPr>
          <w:rFonts w:cstheme="minorHAnsi"/>
        </w:rPr>
        <w:t>Standards for effective supportive service delivery and funding for services</w:t>
      </w:r>
    </w:p>
    <w:p w14:paraId="117340B5" w14:textId="261F39EF" w:rsidR="00C63EC0" w:rsidRPr="00F1075C" w:rsidRDefault="00C63EC0" w:rsidP="00F1075C">
      <w:pPr>
        <w:pStyle w:val="ListParagraph"/>
        <w:numPr>
          <w:ilvl w:val="1"/>
          <w:numId w:val="1"/>
        </w:numPr>
        <w:ind w:left="1080"/>
        <w:rPr>
          <w:rFonts w:cstheme="minorHAnsi"/>
        </w:rPr>
      </w:pPr>
      <w:r w:rsidRPr="00F1075C">
        <w:rPr>
          <w:rFonts w:cstheme="minorHAnsi"/>
        </w:rPr>
        <w:t>Identify Training and TA needs and other issues that impact RRH effectiveness</w:t>
      </w:r>
    </w:p>
    <w:p w14:paraId="4EF63721" w14:textId="77777777" w:rsidR="00664BD9" w:rsidRPr="00183D88" w:rsidRDefault="00664BD9" w:rsidP="00664BD9">
      <w:pPr>
        <w:pStyle w:val="ListParagraph"/>
        <w:rPr>
          <w:rFonts w:cstheme="minorHAnsi"/>
          <w:b/>
        </w:rPr>
      </w:pPr>
    </w:p>
    <w:p w14:paraId="45F27A61" w14:textId="6342C329" w:rsidR="006025DE" w:rsidRPr="00183D88" w:rsidRDefault="006025DE" w:rsidP="00D33586">
      <w:pPr>
        <w:pStyle w:val="ListParagraph"/>
        <w:numPr>
          <w:ilvl w:val="0"/>
          <w:numId w:val="1"/>
        </w:numPr>
        <w:rPr>
          <w:rFonts w:cstheme="minorHAnsi"/>
          <w:b/>
        </w:rPr>
      </w:pPr>
      <w:r w:rsidRPr="00183D88">
        <w:rPr>
          <w:rFonts w:cstheme="minorHAnsi"/>
          <w:b/>
        </w:rPr>
        <w:t>For Reference: Purpose of the Work Group</w:t>
      </w:r>
    </w:p>
    <w:p w14:paraId="024DB814" w14:textId="77777777" w:rsidR="006025DE" w:rsidRPr="00183D88" w:rsidRDefault="006025DE" w:rsidP="006025DE">
      <w:pPr>
        <w:spacing w:after="0"/>
        <w:ind w:left="1440" w:hanging="360"/>
        <w:contextualSpacing/>
        <w:rPr>
          <w:rFonts w:cstheme="minorHAnsi"/>
          <w:i/>
        </w:rPr>
      </w:pPr>
      <w:r w:rsidRPr="00183D88">
        <w:rPr>
          <w:rFonts w:cstheme="minorHAnsi"/>
          <w:i/>
        </w:rPr>
        <w:t xml:space="preserve">Develop recommendations for: </w:t>
      </w:r>
    </w:p>
    <w:p w14:paraId="7A9B8CC3" w14:textId="77777777" w:rsidR="006025DE" w:rsidRPr="00183D88" w:rsidRDefault="006025DE" w:rsidP="00D33586">
      <w:pPr>
        <w:pStyle w:val="ListParagraph"/>
        <w:numPr>
          <w:ilvl w:val="1"/>
          <w:numId w:val="1"/>
        </w:numPr>
        <w:rPr>
          <w:rFonts w:cstheme="minorHAnsi"/>
          <w:i/>
        </w:rPr>
      </w:pPr>
      <w:r w:rsidRPr="00183D88">
        <w:rPr>
          <w:rFonts w:cstheme="minorHAnsi"/>
          <w:i/>
        </w:rPr>
        <w:t>Initial eligibility</w:t>
      </w:r>
    </w:p>
    <w:p w14:paraId="3C740935" w14:textId="77777777" w:rsidR="006025DE" w:rsidRPr="00183D88" w:rsidRDefault="006025DE" w:rsidP="00D33586">
      <w:pPr>
        <w:pStyle w:val="ListParagraph"/>
        <w:numPr>
          <w:ilvl w:val="1"/>
          <w:numId w:val="1"/>
        </w:numPr>
        <w:rPr>
          <w:rFonts w:cstheme="minorHAnsi"/>
          <w:i/>
        </w:rPr>
      </w:pPr>
      <w:r w:rsidRPr="00183D88">
        <w:rPr>
          <w:rFonts w:cstheme="minorHAnsi"/>
          <w:i/>
        </w:rPr>
        <w:t>Prioritization for Assistance</w:t>
      </w:r>
    </w:p>
    <w:p w14:paraId="4A92041B" w14:textId="77777777" w:rsidR="006025DE" w:rsidRPr="00183D88" w:rsidRDefault="006025DE" w:rsidP="00D33586">
      <w:pPr>
        <w:pStyle w:val="ListParagraph"/>
        <w:numPr>
          <w:ilvl w:val="1"/>
          <w:numId w:val="1"/>
        </w:numPr>
        <w:rPr>
          <w:rFonts w:cstheme="minorHAnsi"/>
          <w:i/>
        </w:rPr>
      </w:pPr>
      <w:r w:rsidRPr="00183D88">
        <w:rPr>
          <w:rFonts w:cstheme="minorHAnsi"/>
          <w:i/>
        </w:rPr>
        <w:t>Amount of assistance</w:t>
      </w:r>
    </w:p>
    <w:p w14:paraId="5EB44F15" w14:textId="77777777" w:rsidR="006025DE" w:rsidRPr="00183D88" w:rsidRDefault="006025DE" w:rsidP="00D33586">
      <w:pPr>
        <w:pStyle w:val="ListParagraph"/>
        <w:numPr>
          <w:ilvl w:val="1"/>
          <w:numId w:val="1"/>
        </w:numPr>
        <w:rPr>
          <w:rFonts w:cstheme="minorHAnsi"/>
          <w:i/>
        </w:rPr>
      </w:pPr>
      <w:r w:rsidRPr="00183D88">
        <w:rPr>
          <w:rFonts w:cstheme="minorHAnsi"/>
          <w:i/>
        </w:rPr>
        <w:t>Duration of assistance</w:t>
      </w:r>
    </w:p>
    <w:p w14:paraId="464AB936" w14:textId="77777777" w:rsidR="006025DE" w:rsidRPr="00183D88" w:rsidRDefault="006025DE" w:rsidP="00D33586">
      <w:pPr>
        <w:pStyle w:val="ListParagraph"/>
        <w:numPr>
          <w:ilvl w:val="1"/>
          <w:numId w:val="1"/>
        </w:numPr>
        <w:rPr>
          <w:rFonts w:cstheme="minorHAnsi"/>
          <w:i/>
        </w:rPr>
      </w:pPr>
      <w:r w:rsidRPr="00183D88">
        <w:rPr>
          <w:rFonts w:cstheme="minorHAnsi"/>
          <w:i/>
        </w:rPr>
        <w:t>Income requirements and removing disincentives to increase income</w:t>
      </w:r>
    </w:p>
    <w:p w14:paraId="3BB02BA0" w14:textId="77777777" w:rsidR="006025DE" w:rsidRPr="00183D88" w:rsidRDefault="006025DE" w:rsidP="00D33586">
      <w:pPr>
        <w:pStyle w:val="ListParagraph"/>
        <w:numPr>
          <w:ilvl w:val="1"/>
          <w:numId w:val="1"/>
        </w:numPr>
        <w:rPr>
          <w:rFonts w:cstheme="minorHAnsi"/>
          <w:i/>
        </w:rPr>
      </w:pPr>
      <w:r w:rsidRPr="00183D88">
        <w:rPr>
          <w:rFonts w:cstheme="minorHAnsi"/>
          <w:i/>
        </w:rPr>
        <w:t>Criteria for eligibility for continued assistance/additional “shots” of RRH</w:t>
      </w:r>
    </w:p>
    <w:p w14:paraId="70867F40" w14:textId="77777777" w:rsidR="006025DE" w:rsidRPr="00183D88" w:rsidRDefault="006025DE" w:rsidP="00D33586">
      <w:pPr>
        <w:pStyle w:val="ListParagraph"/>
        <w:numPr>
          <w:ilvl w:val="1"/>
          <w:numId w:val="1"/>
        </w:numPr>
        <w:rPr>
          <w:rFonts w:cstheme="minorHAnsi"/>
          <w:i/>
        </w:rPr>
      </w:pPr>
      <w:r w:rsidRPr="00183D88">
        <w:rPr>
          <w:rFonts w:cstheme="minorHAnsi"/>
          <w:i/>
        </w:rPr>
        <w:t>Recommended case load sizes for supportive services</w:t>
      </w:r>
    </w:p>
    <w:p w14:paraId="72CCAA31" w14:textId="77777777" w:rsidR="006025DE" w:rsidRPr="00183D88" w:rsidRDefault="006025DE" w:rsidP="00D33586">
      <w:pPr>
        <w:pStyle w:val="ListParagraph"/>
        <w:numPr>
          <w:ilvl w:val="1"/>
          <w:numId w:val="1"/>
        </w:numPr>
        <w:rPr>
          <w:rFonts w:cstheme="minorHAnsi"/>
          <w:i/>
        </w:rPr>
      </w:pPr>
      <w:r w:rsidRPr="00183D88">
        <w:rPr>
          <w:rFonts w:cstheme="minorHAnsi"/>
          <w:i/>
        </w:rPr>
        <w:t>Standards for effective supportive service delivery and funding for services</w:t>
      </w:r>
    </w:p>
    <w:p w14:paraId="53639C58" w14:textId="77777777" w:rsidR="006025DE" w:rsidRPr="00183D88" w:rsidRDefault="006025DE" w:rsidP="00D33586">
      <w:pPr>
        <w:pStyle w:val="ListParagraph"/>
        <w:numPr>
          <w:ilvl w:val="1"/>
          <w:numId w:val="1"/>
        </w:numPr>
        <w:rPr>
          <w:rFonts w:cstheme="minorHAnsi"/>
          <w:i/>
        </w:rPr>
      </w:pPr>
      <w:r w:rsidRPr="00183D88">
        <w:rPr>
          <w:rFonts w:cstheme="minorHAnsi"/>
          <w:i/>
        </w:rPr>
        <w:t>Population specific issues – e.g., as bridge to PSH, serving CH, youth/young adults</w:t>
      </w:r>
    </w:p>
    <w:p w14:paraId="61CBDB24" w14:textId="311A8AB8" w:rsidR="00636DEA" w:rsidRPr="00183D88" w:rsidRDefault="006025DE" w:rsidP="00D33586">
      <w:pPr>
        <w:pStyle w:val="ListParagraph"/>
        <w:numPr>
          <w:ilvl w:val="1"/>
          <w:numId w:val="1"/>
        </w:numPr>
        <w:rPr>
          <w:rFonts w:cstheme="minorHAnsi"/>
          <w:i/>
        </w:rPr>
      </w:pPr>
      <w:r w:rsidRPr="00183D88">
        <w:rPr>
          <w:rFonts w:cstheme="minorHAnsi"/>
          <w:i/>
        </w:rPr>
        <w:t>Identify Training and TA needs and other issues that impact RRH effectiveness</w:t>
      </w:r>
    </w:p>
    <w:sectPr w:rsidR="00636DEA" w:rsidRPr="00183D88" w:rsidSect="009C24C2">
      <w:headerReference w:type="default" r:id="rId8"/>
      <w:headerReference w:type="first" r:id="rId9"/>
      <w:pgSz w:w="12240" w:h="15840"/>
      <w:pgMar w:top="1152" w:right="1440" w:bottom="864"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B185" w14:textId="77777777" w:rsidR="003A4A98" w:rsidRDefault="003A4A98" w:rsidP="004E44D5">
      <w:pPr>
        <w:spacing w:after="0" w:line="240" w:lineRule="auto"/>
      </w:pPr>
      <w:r>
        <w:separator/>
      </w:r>
    </w:p>
  </w:endnote>
  <w:endnote w:type="continuationSeparator" w:id="0">
    <w:p w14:paraId="403A6A26" w14:textId="77777777" w:rsidR="003A4A98" w:rsidRDefault="003A4A98" w:rsidP="004E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02FEB" w14:textId="77777777" w:rsidR="003A4A98" w:rsidRDefault="003A4A98" w:rsidP="004E44D5">
      <w:pPr>
        <w:spacing w:after="0" w:line="240" w:lineRule="auto"/>
      </w:pPr>
      <w:r>
        <w:separator/>
      </w:r>
    </w:p>
  </w:footnote>
  <w:footnote w:type="continuationSeparator" w:id="0">
    <w:p w14:paraId="2C9A009A" w14:textId="77777777" w:rsidR="003A4A98" w:rsidRDefault="003A4A98" w:rsidP="004E4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FF874" w14:textId="7B3A61CD" w:rsidR="00541251" w:rsidRDefault="009C24C2" w:rsidP="009C24C2">
    <w:pPr>
      <w:pStyle w:val="Header"/>
      <w:ind w:left="720"/>
      <w:jc w:val="right"/>
    </w:pPr>
    <w:r>
      <w:rPr>
        <w:noProof/>
      </w:rPr>
      <w:t>C</w:t>
    </w:r>
    <w:r w:rsidR="00835192">
      <w:rPr>
        <w:noProof/>
      </w:rPr>
      <w:t xml:space="preserve">T RRH Workgroup </w:t>
    </w:r>
    <w:r w:rsidR="00060E64">
      <w:rPr>
        <w:noProof/>
      </w:rPr>
      <w:t>Meeting Minutes</w:t>
    </w:r>
    <w:r w:rsidR="00664BD9">
      <w:rPr>
        <w:noProof/>
      </w:rPr>
      <w:t xml:space="preserve"> </w:t>
    </w:r>
    <w:r w:rsidR="005D0CC3">
      <w:rPr>
        <w:noProof/>
      </w:rPr>
      <w:t>1</w:t>
    </w:r>
    <w:r w:rsidR="00EF4233">
      <w:rPr>
        <w:noProof/>
      </w:rPr>
      <w:t>1</w:t>
    </w:r>
    <w:r w:rsidR="00664BD9">
      <w:rPr>
        <w:noProof/>
      </w:rPr>
      <w:t>/</w:t>
    </w:r>
    <w:r w:rsidR="00EF4233">
      <w:rPr>
        <w:noProof/>
      </w:rPr>
      <w:t>7</w:t>
    </w:r>
    <w:r w:rsidR="00664BD9">
      <w:rPr>
        <w:noProof/>
      </w:rPr>
      <w:t>/2018</w:t>
    </w:r>
    <w:r>
      <w:rPr>
        <w:noProof/>
      </w:rPr>
      <w:t xml:space="preserve"> – Page </w:t>
    </w:r>
    <w:r>
      <w:rPr>
        <w:noProof/>
      </w:rPr>
      <w:fldChar w:fldCharType="begin"/>
    </w:r>
    <w:r>
      <w:rPr>
        <w:noProof/>
      </w:rPr>
      <w:instrText xml:space="preserve"> PAGE   \* MERGEFORMAT </w:instrText>
    </w:r>
    <w:r>
      <w:rPr>
        <w:noProof/>
      </w:rPr>
      <w:fldChar w:fldCharType="separate"/>
    </w:r>
    <w:r w:rsidR="00FF1AEA">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1F800" w14:textId="1D872B50" w:rsidR="009C24C2" w:rsidRPr="009C24C2" w:rsidRDefault="009C24C2" w:rsidP="009C24C2">
    <w:pPr>
      <w:pStyle w:val="Header"/>
    </w:pPr>
    <w:r>
      <w:rPr>
        <w:noProof/>
      </w:rPr>
      <w:drawing>
        <wp:anchor distT="0" distB="0" distL="114300" distR="114300" simplePos="0" relativeHeight="251661312" behindDoc="0" locked="0" layoutInCell="1" allowOverlap="1" wp14:anchorId="6CE11129" wp14:editId="115C5074">
          <wp:simplePos x="0" y="0"/>
          <wp:positionH relativeFrom="page">
            <wp:posOffset>457200</wp:posOffset>
          </wp:positionH>
          <wp:positionV relativeFrom="page">
            <wp:posOffset>457200</wp:posOffset>
          </wp:positionV>
          <wp:extent cx="6870724" cy="6858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0724"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1580"/>
    <w:multiLevelType w:val="hybridMultilevel"/>
    <w:tmpl w:val="1C5099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FF464F"/>
    <w:multiLevelType w:val="hybridMultilevel"/>
    <w:tmpl w:val="2F08D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B4594"/>
    <w:multiLevelType w:val="hybridMultilevel"/>
    <w:tmpl w:val="A8D0B0B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EDF7EC8"/>
    <w:multiLevelType w:val="hybridMultilevel"/>
    <w:tmpl w:val="00866A2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26C382B"/>
    <w:multiLevelType w:val="hybridMultilevel"/>
    <w:tmpl w:val="283E1EA2"/>
    <w:lvl w:ilvl="0" w:tplc="04090005">
      <w:start w:val="1"/>
      <w:numFmt w:val="bullet"/>
      <w:lvlText w:val=""/>
      <w:lvlJc w:val="left"/>
      <w:pPr>
        <w:ind w:left="549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258E6895"/>
    <w:multiLevelType w:val="hybridMultilevel"/>
    <w:tmpl w:val="CACED7F4"/>
    <w:lvl w:ilvl="0" w:tplc="04090005">
      <w:start w:val="1"/>
      <w:numFmt w:val="bullet"/>
      <w:lvlText w:val=""/>
      <w:lvlJc w:val="left"/>
      <w:pPr>
        <w:ind w:left="2880" w:hanging="360"/>
      </w:pPr>
      <w:rPr>
        <w:rFonts w:ascii="Wingdings" w:hAnsi="Wingdings" w:hint="default"/>
        <w:b/>
        <w:sz w:val="22"/>
        <w:szCs w:val="22"/>
      </w:rPr>
    </w:lvl>
    <w:lvl w:ilvl="1" w:tplc="04090003">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6" w15:restartNumberingAfterBreak="0">
    <w:nsid w:val="2A511C0E"/>
    <w:multiLevelType w:val="hybridMultilevel"/>
    <w:tmpl w:val="E974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A1B2B"/>
    <w:multiLevelType w:val="hybridMultilevel"/>
    <w:tmpl w:val="BE66C462"/>
    <w:lvl w:ilvl="0" w:tplc="01B8400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7D41A4"/>
    <w:multiLevelType w:val="hybridMultilevel"/>
    <w:tmpl w:val="DBBA1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E83FFC"/>
    <w:multiLevelType w:val="hybridMultilevel"/>
    <w:tmpl w:val="AA785C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53A3783"/>
    <w:multiLevelType w:val="hybridMultilevel"/>
    <w:tmpl w:val="90DCE610"/>
    <w:lvl w:ilvl="0" w:tplc="01B84000">
      <w:start w:val="1"/>
      <w:numFmt w:val="bullet"/>
      <w:lvlText w:val=""/>
      <w:lvlJc w:val="left"/>
      <w:pPr>
        <w:ind w:left="2250" w:hanging="360"/>
      </w:pPr>
      <w:rPr>
        <w:rFonts w:ascii="Symbol" w:hAnsi="Symbol" w:hint="default"/>
        <w:color w:val="auto"/>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DD026CD"/>
    <w:multiLevelType w:val="hybridMultilevel"/>
    <w:tmpl w:val="780A85A2"/>
    <w:lvl w:ilvl="0" w:tplc="A5123930">
      <w:start w:val="1"/>
      <w:numFmt w:val="decimal"/>
      <w:lvlText w:val="%1."/>
      <w:lvlJc w:val="left"/>
      <w:pPr>
        <w:ind w:left="720" w:hanging="360"/>
      </w:pPr>
      <w:rPr>
        <w:rFonts w:asciiTheme="minorHAnsi" w:eastAsiaTheme="minorHAnsi" w:hAnsiTheme="minorHAnsi" w:cstheme="minorBidi" w:hint="default"/>
        <w:b/>
        <w:sz w:val="22"/>
      </w:rPr>
    </w:lvl>
    <w:lvl w:ilvl="1" w:tplc="04090003">
      <w:start w:val="1"/>
      <w:numFmt w:val="bullet"/>
      <w:lvlText w:val="o"/>
      <w:lvlJc w:val="left"/>
      <w:pPr>
        <w:ind w:left="261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F7503AC2">
      <w:start w:val="33"/>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F7E90"/>
    <w:multiLevelType w:val="hybridMultilevel"/>
    <w:tmpl w:val="7FBE3B9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3">
      <w:start w:val="1"/>
      <w:numFmt w:val="bullet"/>
      <w:lvlText w:val="o"/>
      <w:lvlJc w:val="left"/>
      <w:pPr>
        <w:ind w:left="144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D8607A"/>
    <w:multiLevelType w:val="hybridMultilevel"/>
    <w:tmpl w:val="D174C464"/>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4" w15:restartNumberingAfterBreak="0">
    <w:nsid w:val="48982ABF"/>
    <w:multiLevelType w:val="hybridMultilevel"/>
    <w:tmpl w:val="369C85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3">
      <w:start w:val="1"/>
      <w:numFmt w:val="bullet"/>
      <w:lvlText w:val="o"/>
      <w:lvlJc w:val="left"/>
      <w:pPr>
        <w:ind w:left="144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86583B"/>
    <w:multiLevelType w:val="hybridMultilevel"/>
    <w:tmpl w:val="61B48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224A7E"/>
    <w:multiLevelType w:val="hybridMultilevel"/>
    <w:tmpl w:val="6C6CFB1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E47F34"/>
    <w:multiLevelType w:val="hybridMultilevel"/>
    <w:tmpl w:val="0DE8F70C"/>
    <w:lvl w:ilvl="0" w:tplc="A5123930">
      <w:start w:val="1"/>
      <w:numFmt w:val="decimal"/>
      <w:lvlText w:val="%1."/>
      <w:lvlJc w:val="left"/>
      <w:pPr>
        <w:ind w:left="720" w:hanging="360"/>
      </w:pPr>
      <w:rPr>
        <w:rFonts w:asciiTheme="minorHAnsi" w:eastAsiaTheme="minorHAnsi" w:hAnsiTheme="minorHAnsi" w:cstheme="minorBidi" w:hint="default"/>
        <w:b/>
        <w:sz w:val="22"/>
      </w:rPr>
    </w:lvl>
    <w:lvl w:ilvl="1" w:tplc="04090005">
      <w:start w:val="1"/>
      <w:numFmt w:val="bullet"/>
      <w:lvlText w:val=""/>
      <w:lvlJc w:val="left"/>
      <w:pPr>
        <w:ind w:left="2610" w:hanging="360"/>
      </w:pPr>
      <w:rPr>
        <w:rFonts w:ascii="Wingdings" w:hAnsi="Wingdings" w:hint="default"/>
      </w:rPr>
    </w:lvl>
    <w:lvl w:ilvl="2" w:tplc="04090001">
      <w:start w:val="1"/>
      <w:numFmt w:val="bullet"/>
      <w:lvlText w:val=""/>
      <w:lvlJc w:val="left"/>
      <w:pPr>
        <w:ind w:left="1440" w:hanging="360"/>
      </w:pPr>
      <w:rPr>
        <w:rFonts w:ascii="Symbol" w:hAnsi="Symbol" w:hint="default"/>
      </w:rPr>
    </w:lvl>
    <w:lvl w:ilvl="3" w:tplc="04090003">
      <w:start w:val="1"/>
      <w:numFmt w:val="bullet"/>
      <w:lvlText w:val="o"/>
      <w:lvlJc w:val="left"/>
      <w:pPr>
        <w:ind w:left="3330" w:hanging="360"/>
      </w:pPr>
      <w:rPr>
        <w:rFonts w:ascii="Courier New" w:hAnsi="Courier New" w:cs="Courier New" w:hint="default"/>
      </w:rPr>
    </w:lvl>
    <w:lvl w:ilvl="4" w:tplc="F7503AC2">
      <w:start w:val="33"/>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07A2D"/>
    <w:multiLevelType w:val="hybridMultilevel"/>
    <w:tmpl w:val="3A289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F6775F"/>
    <w:multiLevelType w:val="hybridMultilevel"/>
    <w:tmpl w:val="B30AFDCA"/>
    <w:lvl w:ilvl="0" w:tplc="04090001">
      <w:start w:val="1"/>
      <w:numFmt w:val="bullet"/>
      <w:lvlText w:val=""/>
      <w:lvlJc w:val="left"/>
      <w:pPr>
        <w:ind w:left="2888"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01E1A30"/>
    <w:multiLevelType w:val="hybridMultilevel"/>
    <w:tmpl w:val="D47636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162FED"/>
    <w:multiLevelType w:val="hybridMultilevel"/>
    <w:tmpl w:val="8B2EF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E3669D"/>
    <w:multiLevelType w:val="hybridMultilevel"/>
    <w:tmpl w:val="D714A4BC"/>
    <w:lvl w:ilvl="0" w:tplc="04090005">
      <w:start w:val="1"/>
      <w:numFmt w:val="bullet"/>
      <w:lvlText w:val=""/>
      <w:lvlJc w:val="left"/>
      <w:pPr>
        <w:ind w:left="2250" w:hanging="360"/>
      </w:pPr>
      <w:rPr>
        <w:rFonts w:ascii="Wingdings" w:hAnsi="Wingdings" w:hint="default"/>
        <w:color w:val="auto"/>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6A063913"/>
    <w:multiLevelType w:val="hybridMultilevel"/>
    <w:tmpl w:val="A31C15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BE613E2"/>
    <w:multiLevelType w:val="hybridMultilevel"/>
    <w:tmpl w:val="04FCB7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DE65970"/>
    <w:multiLevelType w:val="hybridMultilevel"/>
    <w:tmpl w:val="684C8FBC"/>
    <w:lvl w:ilvl="0" w:tplc="04090003">
      <w:start w:val="1"/>
      <w:numFmt w:val="bullet"/>
      <w:lvlText w:val="o"/>
      <w:lvlJc w:val="left"/>
      <w:pPr>
        <w:ind w:left="2250" w:hanging="360"/>
      </w:pPr>
      <w:rPr>
        <w:rFonts w:ascii="Courier New" w:hAnsi="Courier New" w:cs="Courier New"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740E7A"/>
    <w:multiLevelType w:val="hybridMultilevel"/>
    <w:tmpl w:val="09463A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4"/>
  </w:num>
  <w:num w:numId="4">
    <w:abstractNumId w:val="18"/>
  </w:num>
  <w:num w:numId="5">
    <w:abstractNumId w:val="9"/>
  </w:num>
  <w:num w:numId="6">
    <w:abstractNumId w:val="5"/>
  </w:num>
  <w:num w:numId="7">
    <w:abstractNumId w:val="23"/>
  </w:num>
  <w:num w:numId="8">
    <w:abstractNumId w:val="0"/>
  </w:num>
  <w:num w:numId="9">
    <w:abstractNumId w:val="20"/>
  </w:num>
  <w:num w:numId="10">
    <w:abstractNumId w:val="12"/>
  </w:num>
  <w:num w:numId="11">
    <w:abstractNumId w:val="14"/>
  </w:num>
  <w:num w:numId="12">
    <w:abstractNumId w:val="19"/>
  </w:num>
  <w:num w:numId="13">
    <w:abstractNumId w:val="15"/>
  </w:num>
  <w:num w:numId="14">
    <w:abstractNumId w:val="7"/>
  </w:num>
  <w:num w:numId="15">
    <w:abstractNumId w:val="13"/>
  </w:num>
  <w:num w:numId="16">
    <w:abstractNumId w:val="25"/>
  </w:num>
  <w:num w:numId="17">
    <w:abstractNumId w:val="26"/>
  </w:num>
  <w:num w:numId="18">
    <w:abstractNumId w:val="6"/>
  </w:num>
  <w:num w:numId="19">
    <w:abstractNumId w:val="1"/>
  </w:num>
  <w:num w:numId="20">
    <w:abstractNumId w:val="8"/>
  </w:num>
  <w:num w:numId="21">
    <w:abstractNumId w:val="21"/>
  </w:num>
  <w:num w:numId="22">
    <w:abstractNumId w:val="4"/>
  </w:num>
  <w:num w:numId="23">
    <w:abstractNumId w:val="11"/>
  </w:num>
  <w:num w:numId="24">
    <w:abstractNumId w:val="3"/>
  </w:num>
  <w:num w:numId="25">
    <w:abstractNumId w:val="10"/>
  </w:num>
  <w:num w:numId="26">
    <w:abstractNumId w:val="22"/>
  </w:num>
  <w:num w:numId="27">
    <w:abstractNumId w:val="27"/>
  </w:num>
  <w:num w:numId="2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81"/>
    <w:rsid w:val="00004C3B"/>
    <w:rsid w:val="00013CDC"/>
    <w:rsid w:val="00016AE8"/>
    <w:rsid w:val="000221F9"/>
    <w:rsid w:val="0002306B"/>
    <w:rsid w:val="000233D4"/>
    <w:rsid w:val="00023CBB"/>
    <w:rsid w:val="000279F0"/>
    <w:rsid w:val="00027A1E"/>
    <w:rsid w:val="00031A57"/>
    <w:rsid w:val="00034CD6"/>
    <w:rsid w:val="00040481"/>
    <w:rsid w:val="00044157"/>
    <w:rsid w:val="00044A1D"/>
    <w:rsid w:val="0004572C"/>
    <w:rsid w:val="000476E8"/>
    <w:rsid w:val="00047A14"/>
    <w:rsid w:val="00050466"/>
    <w:rsid w:val="00050E3E"/>
    <w:rsid w:val="00052D94"/>
    <w:rsid w:val="00060396"/>
    <w:rsid w:val="00060E64"/>
    <w:rsid w:val="00061C59"/>
    <w:rsid w:val="0006326D"/>
    <w:rsid w:val="000660AB"/>
    <w:rsid w:val="00067B80"/>
    <w:rsid w:val="000704B0"/>
    <w:rsid w:val="00072F3C"/>
    <w:rsid w:val="00076288"/>
    <w:rsid w:val="000856E3"/>
    <w:rsid w:val="000872A3"/>
    <w:rsid w:val="00090CAF"/>
    <w:rsid w:val="000924D7"/>
    <w:rsid w:val="00094359"/>
    <w:rsid w:val="00097CDA"/>
    <w:rsid w:val="000A25EE"/>
    <w:rsid w:val="000B04DD"/>
    <w:rsid w:val="000B20EF"/>
    <w:rsid w:val="000B3E3D"/>
    <w:rsid w:val="000B5415"/>
    <w:rsid w:val="000B7A45"/>
    <w:rsid w:val="000C0BEC"/>
    <w:rsid w:val="000C361D"/>
    <w:rsid w:val="000D2E7F"/>
    <w:rsid w:val="000D3319"/>
    <w:rsid w:val="000D52F8"/>
    <w:rsid w:val="000D5F65"/>
    <w:rsid w:val="000E05C5"/>
    <w:rsid w:val="000E1A95"/>
    <w:rsid w:val="000E4B72"/>
    <w:rsid w:val="000E53BD"/>
    <w:rsid w:val="000E6AF8"/>
    <w:rsid w:val="000F009B"/>
    <w:rsid w:val="000F0A82"/>
    <w:rsid w:val="000F120F"/>
    <w:rsid w:val="000F18FF"/>
    <w:rsid w:val="000F2B12"/>
    <w:rsid w:val="000F42C3"/>
    <w:rsid w:val="000F45FE"/>
    <w:rsid w:val="000F5928"/>
    <w:rsid w:val="000F7028"/>
    <w:rsid w:val="000F7E10"/>
    <w:rsid w:val="00103856"/>
    <w:rsid w:val="00110EEC"/>
    <w:rsid w:val="0011127E"/>
    <w:rsid w:val="001270D2"/>
    <w:rsid w:val="001327D3"/>
    <w:rsid w:val="00135673"/>
    <w:rsid w:val="00137532"/>
    <w:rsid w:val="001376E4"/>
    <w:rsid w:val="00160174"/>
    <w:rsid w:val="00163A0A"/>
    <w:rsid w:val="001653BF"/>
    <w:rsid w:val="00167661"/>
    <w:rsid w:val="001721E7"/>
    <w:rsid w:val="00175166"/>
    <w:rsid w:val="001771BE"/>
    <w:rsid w:val="001777A7"/>
    <w:rsid w:val="00183D88"/>
    <w:rsid w:val="001843EE"/>
    <w:rsid w:val="0018608E"/>
    <w:rsid w:val="001870F9"/>
    <w:rsid w:val="0019624B"/>
    <w:rsid w:val="001968ED"/>
    <w:rsid w:val="001A23C1"/>
    <w:rsid w:val="001A39B6"/>
    <w:rsid w:val="001C2ADE"/>
    <w:rsid w:val="001C4129"/>
    <w:rsid w:val="001D4FBE"/>
    <w:rsid w:val="001D66FF"/>
    <w:rsid w:val="001E173D"/>
    <w:rsid w:val="001E6D6D"/>
    <w:rsid w:val="001E7A2B"/>
    <w:rsid w:val="001F2159"/>
    <w:rsid w:val="001F4B95"/>
    <w:rsid w:val="00213654"/>
    <w:rsid w:val="00215B14"/>
    <w:rsid w:val="00220C63"/>
    <w:rsid w:val="002267FF"/>
    <w:rsid w:val="002307C7"/>
    <w:rsid w:val="00233C31"/>
    <w:rsid w:val="002348CE"/>
    <w:rsid w:val="0023636C"/>
    <w:rsid w:val="00236655"/>
    <w:rsid w:val="00243132"/>
    <w:rsid w:val="00243F0F"/>
    <w:rsid w:val="002526C7"/>
    <w:rsid w:val="0025512B"/>
    <w:rsid w:val="00255D80"/>
    <w:rsid w:val="00256D0F"/>
    <w:rsid w:val="0026359E"/>
    <w:rsid w:val="00263EA0"/>
    <w:rsid w:val="00273E58"/>
    <w:rsid w:val="00274376"/>
    <w:rsid w:val="00275F5B"/>
    <w:rsid w:val="00287C3B"/>
    <w:rsid w:val="002903E0"/>
    <w:rsid w:val="002923DD"/>
    <w:rsid w:val="00292DDC"/>
    <w:rsid w:val="00294D14"/>
    <w:rsid w:val="0029754F"/>
    <w:rsid w:val="002A02F3"/>
    <w:rsid w:val="002A128A"/>
    <w:rsid w:val="002A12EB"/>
    <w:rsid w:val="002A1C5E"/>
    <w:rsid w:val="002A36B2"/>
    <w:rsid w:val="002A3E09"/>
    <w:rsid w:val="002A5D79"/>
    <w:rsid w:val="002A6CC4"/>
    <w:rsid w:val="002B1843"/>
    <w:rsid w:val="002B20A5"/>
    <w:rsid w:val="002B58AF"/>
    <w:rsid w:val="002B644F"/>
    <w:rsid w:val="002C2E56"/>
    <w:rsid w:val="002D14FD"/>
    <w:rsid w:val="002D2C28"/>
    <w:rsid w:val="002E0C8D"/>
    <w:rsid w:val="002E1D5C"/>
    <w:rsid w:val="002E406C"/>
    <w:rsid w:val="002E45AD"/>
    <w:rsid w:val="002F21E3"/>
    <w:rsid w:val="002F2811"/>
    <w:rsid w:val="002F316A"/>
    <w:rsid w:val="002F5123"/>
    <w:rsid w:val="002F6088"/>
    <w:rsid w:val="002F6339"/>
    <w:rsid w:val="00302335"/>
    <w:rsid w:val="00323180"/>
    <w:rsid w:val="0032397E"/>
    <w:rsid w:val="00323E11"/>
    <w:rsid w:val="00324517"/>
    <w:rsid w:val="00327A0E"/>
    <w:rsid w:val="00330DFA"/>
    <w:rsid w:val="00332DFA"/>
    <w:rsid w:val="00335712"/>
    <w:rsid w:val="003405F1"/>
    <w:rsid w:val="003471F6"/>
    <w:rsid w:val="00350145"/>
    <w:rsid w:val="00350F0A"/>
    <w:rsid w:val="0035398B"/>
    <w:rsid w:val="00353AD2"/>
    <w:rsid w:val="00353F29"/>
    <w:rsid w:val="0036076B"/>
    <w:rsid w:val="003614D4"/>
    <w:rsid w:val="003626BE"/>
    <w:rsid w:val="00364D5F"/>
    <w:rsid w:val="00365C91"/>
    <w:rsid w:val="00367684"/>
    <w:rsid w:val="00376DDD"/>
    <w:rsid w:val="003773D8"/>
    <w:rsid w:val="003833E4"/>
    <w:rsid w:val="00384262"/>
    <w:rsid w:val="00384F5C"/>
    <w:rsid w:val="00386015"/>
    <w:rsid w:val="003879F1"/>
    <w:rsid w:val="00393775"/>
    <w:rsid w:val="003979DE"/>
    <w:rsid w:val="003A1034"/>
    <w:rsid w:val="003A4A98"/>
    <w:rsid w:val="003A4E83"/>
    <w:rsid w:val="003A5B81"/>
    <w:rsid w:val="003B0717"/>
    <w:rsid w:val="003B26E5"/>
    <w:rsid w:val="003B722D"/>
    <w:rsid w:val="003C0A34"/>
    <w:rsid w:val="003C2FD8"/>
    <w:rsid w:val="003D4499"/>
    <w:rsid w:val="003D6850"/>
    <w:rsid w:val="003D790C"/>
    <w:rsid w:val="003E46CC"/>
    <w:rsid w:val="003E5483"/>
    <w:rsid w:val="003E6397"/>
    <w:rsid w:val="003E73A2"/>
    <w:rsid w:val="003F0698"/>
    <w:rsid w:val="003F19F9"/>
    <w:rsid w:val="003F1DA7"/>
    <w:rsid w:val="003F255D"/>
    <w:rsid w:val="003F297C"/>
    <w:rsid w:val="003F3E71"/>
    <w:rsid w:val="00402A21"/>
    <w:rsid w:val="00410225"/>
    <w:rsid w:val="004150E6"/>
    <w:rsid w:val="004160BD"/>
    <w:rsid w:val="00417596"/>
    <w:rsid w:val="00417C20"/>
    <w:rsid w:val="00420F6A"/>
    <w:rsid w:val="00423EE6"/>
    <w:rsid w:val="0042710B"/>
    <w:rsid w:val="00430233"/>
    <w:rsid w:val="00430348"/>
    <w:rsid w:val="0043305A"/>
    <w:rsid w:val="004461EC"/>
    <w:rsid w:val="00453063"/>
    <w:rsid w:val="00455392"/>
    <w:rsid w:val="00455579"/>
    <w:rsid w:val="00457B87"/>
    <w:rsid w:val="004602F8"/>
    <w:rsid w:val="00461016"/>
    <w:rsid w:val="004622E2"/>
    <w:rsid w:val="00463E61"/>
    <w:rsid w:val="00466838"/>
    <w:rsid w:val="00466D3B"/>
    <w:rsid w:val="004703FF"/>
    <w:rsid w:val="004706DA"/>
    <w:rsid w:val="0047121B"/>
    <w:rsid w:val="00482A88"/>
    <w:rsid w:val="00483CD5"/>
    <w:rsid w:val="00483D72"/>
    <w:rsid w:val="00486AF1"/>
    <w:rsid w:val="0048720B"/>
    <w:rsid w:val="004927F1"/>
    <w:rsid w:val="004A4C68"/>
    <w:rsid w:val="004B0009"/>
    <w:rsid w:val="004B004E"/>
    <w:rsid w:val="004B225C"/>
    <w:rsid w:val="004B5BBA"/>
    <w:rsid w:val="004B5C5A"/>
    <w:rsid w:val="004C0BB2"/>
    <w:rsid w:val="004C14DB"/>
    <w:rsid w:val="004C7C16"/>
    <w:rsid w:val="004C7D87"/>
    <w:rsid w:val="004D2446"/>
    <w:rsid w:val="004E0A5B"/>
    <w:rsid w:val="004E44D5"/>
    <w:rsid w:val="004E4D3E"/>
    <w:rsid w:val="004F029D"/>
    <w:rsid w:val="004F1B8D"/>
    <w:rsid w:val="004F5164"/>
    <w:rsid w:val="0050272A"/>
    <w:rsid w:val="00506897"/>
    <w:rsid w:val="00516E15"/>
    <w:rsid w:val="00523829"/>
    <w:rsid w:val="00525872"/>
    <w:rsid w:val="00532022"/>
    <w:rsid w:val="00537BDD"/>
    <w:rsid w:val="00540CE5"/>
    <w:rsid w:val="00540D1A"/>
    <w:rsid w:val="00541251"/>
    <w:rsid w:val="0054360B"/>
    <w:rsid w:val="00547FD6"/>
    <w:rsid w:val="00550BF6"/>
    <w:rsid w:val="00554BA8"/>
    <w:rsid w:val="00557BEA"/>
    <w:rsid w:val="005628F3"/>
    <w:rsid w:val="00562D86"/>
    <w:rsid w:val="00565B16"/>
    <w:rsid w:val="00567B91"/>
    <w:rsid w:val="00570C5C"/>
    <w:rsid w:val="00574AC9"/>
    <w:rsid w:val="005760DE"/>
    <w:rsid w:val="005805ED"/>
    <w:rsid w:val="00587097"/>
    <w:rsid w:val="00590BB5"/>
    <w:rsid w:val="00593BEC"/>
    <w:rsid w:val="005A00DC"/>
    <w:rsid w:val="005A189E"/>
    <w:rsid w:val="005B599D"/>
    <w:rsid w:val="005C5506"/>
    <w:rsid w:val="005C57C3"/>
    <w:rsid w:val="005C75C7"/>
    <w:rsid w:val="005D0CC3"/>
    <w:rsid w:val="005D35B7"/>
    <w:rsid w:val="005D4A64"/>
    <w:rsid w:val="005D61EB"/>
    <w:rsid w:val="005E11E0"/>
    <w:rsid w:val="005E6197"/>
    <w:rsid w:val="005F4CDB"/>
    <w:rsid w:val="005F5867"/>
    <w:rsid w:val="005F6997"/>
    <w:rsid w:val="005F6AE1"/>
    <w:rsid w:val="005F7849"/>
    <w:rsid w:val="006000E0"/>
    <w:rsid w:val="006025DE"/>
    <w:rsid w:val="00604E88"/>
    <w:rsid w:val="00606556"/>
    <w:rsid w:val="00606F5D"/>
    <w:rsid w:val="00610069"/>
    <w:rsid w:val="00611E15"/>
    <w:rsid w:val="00615AAE"/>
    <w:rsid w:val="0062009B"/>
    <w:rsid w:val="00621CC6"/>
    <w:rsid w:val="0063101D"/>
    <w:rsid w:val="006329CD"/>
    <w:rsid w:val="00632DC9"/>
    <w:rsid w:val="006345D1"/>
    <w:rsid w:val="00636D73"/>
    <w:rsid w:val="00636DEA"/>
    <w:rsid w:val="0063789B"/>
    <w:rsid w:val="00642115"/>
    <w:rsid w:val="0064251C"/>
    <w:rsid w:val="00643B14"/>
    <w:rsid w:val="006441AE"/>
    <w:rsid w:val="00664BD9"/>
    <w:rsid w:val="00664D6F"/>
    <w:rsid w:val="00681A6F"/>
    <w:rsid w:val="00683494"/>
    <w:rsid w:val="00685DEA"/>
    <w:rsid w:val="00686F5B"/>
    <w:rsid w:val="0069320A"/>
    <w:rsid w:val="0069690B"/>
    <w:rsid w:val="006A14A2"/>
    <w:rsid w:val="006C050E"/>
    <w:rsid w:val="006C5319"/>
    <w:rsid w:val="006C65FF"/>
    <w:rsid w:val="006C6FE4"/>
    <w:rsid w:val="006D0AD0"/>
    <w:rsid w:val="006D49A9"/>
    <w:rsid w:val="006E3AF7"/>
    <w:rsid w:val="006E5E86"/>
    <w:rsid w:val="006F030A"/>
    <w:rsid w:val="006F2E6C"/>
    <w:rsid w:val="006F2FA4"/>
    <w:rsid w:val="006F3936"/>
    <w:rsid w:val="006F484E"/>
    <w:rsid w:val="006F5423"/>
    <w:rsid w:val="00703A2F"/>
    <w:rsid w:val="00704527"/>
    <w:rsid w:val="0070733A"/>
    <w:rsid w:val="007102FB"/>
    <w:rsid w:val="007108DB"/>
    <w:rsid w:val="00712E18"/>
    <w:rsid w:val="00713F76"/>
    <w:rsid w:val="00714CBB"/>
    <w:rsid w:val="00716719"/>
    <w:rsid w:val="00722440"/>
    <w:rsid w:val="007245E8"/>
    <w:rsid w:val="00726BA8"/>
    <w:rsid w:val="0073361D"/>
    <w:rsid w:val="0073595B"/>
    <w:rsid w:val="007406CC"/>
    <w:rsid w:val="00747734"/>
    <w:rsid w:val="00750535"/>
    <w:rsid w:val="007516DC"/>
    <w:rsid w:val="00763A5F"/>
    <w:rsid w:val="00770379"/>
    <w:rsid w:val="00770EE4"/>
    <w:rsid w:val="00771159"/>
    <w:rsid w:val="0078472D"/>
    <w:rsid w:val="007848A3"/>
    <w:rsid w:val="00785480"/>
    <w:rsid w:val="0078548D"/>
    <w:rsid w:val="0078728B"/>
    <w:rsid w:val="0079117C"/>
    <w:rsid w:val="00794555"/>
    <w:rsid w:val="007A0236"/>
    <w:rsid w:val="007A2C4C"/>
    <w:rsid w:val="007B23EE"/>
    <w:rsid w:val="007B2B67"/>
    <w:rsid w:val="007C7F09"/>
    <w:rsid w:val="007D0B10"/>
    <w:rsid w:val="007D16E6"/>
    <w:rsid w:val="007D5F8D"/>
    <w:rsid w:val="007E277C"/>
    <w:rsid w:val="007E5B99"/>
    <w:rsid w:val="007F1992"/>
    <w:rsid w:val="007F5F76"/>
    <w:rsid w:val="007F6043"/>
    <w:rsid w:val="008008D8"/>
    <w:rsid w:val="00803181"/>
    <w:rsid w:val="0081037F"/>
    <w:rsid w:val="00814416"/>
    <w:rsid w:val="008260AA"/>
    <w:rsid w:val="00835192"/>
    <w:rsid w:val="00836E65"/>
    <w:rsid w:val="0085038A"/>
    <w:rsid w:val="008521AE"/>
    <w:rsid w:val="00861083"/>
    <w:rsid w:val="008662BA"/>
    <w:rsid w:val="0086761D"/>
    <w:rsid w:val="0087342B"/>
    <w:rsid w:val="008736C6"/>
    <w:rsid w:val="00876D53"/>
    <w:rsid w:val="00877960"/>
    <w:rsid w:val="00881367"/>
    <w:rsid w:val="00882957"/>
    <w:rsid w:val="00882CAE"/>
    <w:rsid w:val="008A33FA"/>
    <w:rsid w:val="008A486E"/>
    <w:rsid w:val="008A5797"/>
    <w:rsid w:val="008A7C0F"/>
    <w:rsid w:val="008C0CFA"/>
    <w:rsid w:val="008C3857"/>
    <w:rsid w:val="008C4A4F"/>
    <w:rsid w:val="008C4D8F"/>
    <w:rsid w:val="008C5977"/>
    <w:rsid w:val="008D078D"/>
    <w:rsid w:val="008D0B0F"/>
    <w:rsid w:val="008D4F6C"/>
    <w:rsid w:val="008E7E56"/>
    <w:rsid w:val="008F712A"/>
    <w:rsid w:val="00900074"/>
    <w:rsid w:val="009019AB"/>
    <w:rsid w:val="00901E3D"/>
    <w:rsid w:val="00905F61"/>
    <w:rsid w:val="0090696A"/>
    <w:rsid w:val="009069C5"/>
    <w:rsid w:val="009075BC"/>
    <w:rsid w:val="0091174E"/>
    <w:rsid w:val="00914879"/>
    <w:rsid w:val="009160FF"/>
    <w:rsid w:val="00922564"/>
    <w:rsid w:val="00934B78"/>
    <w:rsid w:val="0093544F"/>
    <w:rsid w:val="009358FF"/>
    <w:rsid w:val="00943407"/>
    <w:rsid w:val="009435F4"/>
    <w:rsid w:val="009443B9"/>
    <w:rsid w:val="00951731"/>
    <w:rsid w:val="0095327B"/>
    <w:rsid w:val="00954109"/>
    <w:rsid w:val="00962A46"/>
    <w:rsid w:val="00970909"/>
    <w:rsid w:val="00971345"/>
    <w:rsid w:val="009741CF"/>
    <w:rsid w:val="009742FB"/>
    <w:rsid w:val="00983ABA"/>
    <w:rsid w:val="00990F5B"/>
    <w:rsid w:val="00994CDE"/>
    <w:rsid w:val="009A1339"/>
    <w:rsid w:val="009B003D"/>
    <w:rsid w:val="009B00F1"/>
    <w:rsid w:val="009B09B5"/>
    <w:rsid w:val="009B737E"/>
    <w:rsid w:val="009C21A5"/>
    <w:rsid w:val="009C245C"/>
    <w:rsid w:val="009C24C2"/>
    <w:rsid w:val="009C66DF"/>
    <w:rsid w:val="009C6D26"/>
    <w:rsid w:val="009E05C6"/>
    <w:rsid w:val="009F4C1E"/>
    <w:rsid w:val="009F553B"/>
    <w:rsid w:val="00A1299C"/>
    <w:rsid w:val="00A173DF"/>
    <w:rsid w:val="00A25142"/>
    <w:rsid w:val="00A273AD"/>
    <w:rsid w:val="00A30A09"/>
    <w:rsid w:val="00A31B73"/>
    <w:rsid w:val="00A342B7"/>
    <w:rsid w:val="00A404AA"/>
    <w:rsid w:val="00A414B1"/>
    <w:rsid w:val="00A45D25"/>
    <w:rsid w:val="00A4623A"/>
    <w:rsid w:val="00A467D6"/>
    <w:rsid w:val="00A46D7F"/>
    <w:rsid w:val="00A51772"/>
    <w:rsid w:val="00A61BB0"/>
    <w:rsid w:val="00A62B4A"/>
    <w:rsid w:val="00A6535E"/>
    <w:rsid w:val="00A73113"/>
    <w:rsid w:val="00A843CA"/>
    <w:rsid w:val="00A84C5B"/>
    <w:rsid w:val="00A905F9"/>
    <w:rsid w:val="00AA122C"/>
    <w:rsid w:val="00AA4DE6"/>
    <w:rsid w:val="00AA6324"/>
    <w:rsid w:val="00AB0093"/>
    <w:rsid w:val="00AB0202"/>
    <w:rsid w:val="00AB2798"/>
    <w:rsid w:val="00AB3203"/>
    <w:rsid w:val="00AB3C25"/>
    <w:rsid w:val="00AB5764"/>
    <w:rsid w:val="00AC0A67"/>
    <w:rsid w:val="00AD106C"/>
    <w:rsid w:val="00AD3559"/>
    <w:rsid w:val="00AD43E9"/>
    <w:rsid w:val="00AD69CE"/>
    <w:rsid w:val="00AE0071"/>
    <w:rsid w:val="00AE0704"/>
    <w:rsid w:val="00AE22D4"/>
    <w:rsid w:val="00AF2F7C"/>
    <w:rsid w:val="00AF4A16"/>
    <w:rsid w:val="00AF6A52"/>
    <w:rsid w:val="00AF6D48"/>
    <w:rsid w:val="00B03663"/>
    <w:rsid w:val="00B05E1C"/>
    <w:rsid w:val="00B06CD7"/>
    <w:rsid w:val="00B10A68"/>
    <w:rsid w:val="00B14173"/>
    <w:rsid w:val="00B14765"/>
    <w:rsid w:val="00B25C57"/>
    <w:rsid w:val="00B30E28"/>
    <w:rsid w:val="00B3251B"/>
    <w:rsid w:val="00B3329B"/>
    <w:rsid w:val="00B426F8"/>
    <w:rsid w:val="00B56CFA"/>
    <w:rsid w:val="00B66961"/>
    <w:rsid w:val="00B702CD"/>
    <w:rsid w:val="00B909D2"/>
    <w:rsid w:val="00B968E6"/>
    <w:rsid w:val="00BA3D68"/>
    <w:rsid w:val="00BA7D16"/>
    <w:rsid w:val="00BB178F"/>
    <w:rsid w:val="00BB2084"/>
    <w:rsid w:val="00BB5830"/>
    <w:rsid w:val="00BB6474"/>
    <w:rsid w:val="00BC36C8"/>
    <w:rsid w:val="00BC79ED"/>
    <w:rsid w:val="00BD004A"/>
    <w:rsid w:val="00BD313D"/>
    <w:rsid w:val="00BD5CC6"/>
    <w:rsid w:val="00BD7EA6"/>
    <w:rsid w:val="00BE0707"/>
    <w:rsid w:val="00BE1939"/>
    <w:rsid w:val="00BE20E4"/>
    <w:rsid w:val="00BF0A78"/>
    <w:rsid w:val="00BF11E8"/>
    <w:rsid w:val="00BF2A75"/>
    <w:rsid w:val="00BF515A"/>
    <w:rsid w:val="00BF6CD9"/>
    <w:rsid w:val="00C001D6"/>
    <w:rsid w:val="00C120E7"/>
    <w:rsid w:val="00C172A9"/>
    <w:rsid w:val="00C207C5"/>
    <w:rsid w:val="00C2369F"/>
    <w:rsid w:val="00C248C6"/>
    <w:rsid w:val="00C3033E"/>
    <w:rsid w:val="00C33850"/>
    <w:rsid w:val="00C34CE3"/>
    <w:rsid w:val="00C40302"/>
    <w:rsid w:val="00C44C94"/>
    <w:rsid w:val="00C53FB3"/>
    <w:rsid w:val="00C56767"/>
    <w:rsid w:val="00C572C1"/>
    <w:rsid w:val="00C6161B"/>
    <w:rsid w:val="00C628BB"/>
    <w:rsid w:val="00C63EC0"/>
    <w:rsid w:val="00C641E9"/>
    <w:rsid w:val="00C65706"/>
    <w:rsid w:val="00C711C1"/>
    <w:rsid w:val="00C71D76"/>
    <w:rsid w:val="00C72373"/>
    <w:rsid w:val="00C72DB4"/>
    <w:rsid w:val="00C746A6"/>
    <w:rsid w:val="00C77910"/>
    <w:rsid w:val="00C81E21"/>
    <w:rsid w:val="00C836A6"/>
    <w:rsid w:val="00C836AE"/>
    <w:rsid w:val="00C83E83"/>
    <w:rsid w:val="00C96297"/>
    <w:rsid w:val="00CA043F"/>
    <w:rsid w:val="00CA158A"/>
    <w:rsid w:val="00CA476C"/>
    <w:rsid w:val="00CA4B99"/>
    <w:rsid w:val="00CB13FB"/>
    <w:rsid w:val="00CB335F"/>
    <w:rsid w:val="00CB41C8"/>
    <w:rsid w:val="00CB6142"/>
    <w:rsid w:val="00CC764E"/>
    <w:rsid w:val="00CD591C"/>
    <w:rsid w:val="00CE212E"/>
    <w:rsid w:val="00CF0936"/>
    <w:rsid w:val="00CF36B5"/>
    <w:rsid w:val="00CF48D0"/>
    <w:rsid w:val="00D00D7E"/>
    <w:rsid w:val="00D106EB"/>
    <w:rsid w:val="00D10A75"/>
    <w:rsid w:val="00D10EA7"/>
    <w:rsid w:val="00D218BC"/>
    <w:rsid w:val="00D24E7B"/>
    <w:rsid w:val="00D27451"/>
    <w:rsid w:val="00D302B9"/>
    <w:rsid w:val="00D33586"/>
    <w:rsid w:val="00D33E5A"/>
    <w:rsid w:val="00D366B4"/>
    <w:rsid w:val="00D4008C"/>
    <w:rsid w:val="00D4012C"/>
    <w:rsid w:val="00D41E1F"/>
    <w:rsid w:val="00D43B0E"/>
    <w:rsid w:val="00D45DD6"/>
    <w:rsid w:val="00D45FA0"/>
    <w:rsid w:val="00D558BF"/>
    <w:rsid w:val="00D626DB"/>
    <w:rsid w:val="00D6371D"/>
    <w:rsid w:val="00D734F5"/>
    <w:rsid w:val="00D74A2A"/>
    <w:rsid w:val="00D7798D"/>
    <w:rsid w:val="00D81495"/>
    <w:rsid w:val="00D87E8B"/>
    <w:rsid w:val="00D902A3"/>
    <w:rsid w:val="00D96062"/>
    <w:rsid w:val="00D96C0E"/>
    <w:rsid w:val="00D96ECD"/>
    <w:rsid w:val="00D97978"/>
    <w:rsid w:val="00DA4C1F"/>
    <w:rsid w:val="00DA535C"/>
    <w:rsid w:val="00DB3F49"/>
    <w:rsid w:val="00DB596C"/>
    <w:rsid w:val="00DB74C4"/>
    <w:rsid w:val="00DC154B"/>
    <w:rsid w:val="00DC20D8"/>
    <w:rsid w:val="00DC55AE"/>
    <w:rsid w:val="00DC64F9"/>
    <w:rsid w:val="00DC65EF"/>
    <w:rsid w:val="00DC71C7"/>
    <w:rsid w:val="00DC7444"/>
    <w:rsid w:val="00DD1BD3"/>
    <w:rsid w:val="00DE0127"/>
    <w:rsid w:val="00DE0CC5"/>
    <w:rsid w:val="00DE2E74"/>
    <w:rsid w:val="00DE6FED"/>
    <w:rsid w:val="00DF1120"/>
    <w:rsid w:val="00DF4FCF"/>
    <w:rsid w:val="00DF6DE5"/>
    <w:rsid w:val="00DF7106"/>
    <w:rsid w:val="00DF731C"/>
    <w:rsid w:val="00E072BC"/>
    <w:rsid w:val="00E1412D"/>
    <w:rsid w:val="00E146B5"/>
    <w:rsid w:val="00E224D3"/>
    <w:rsid w:val="00E2453E"/>
    <w:rsid w:val="00E2511C"/>
    <w:rsid w:val="00E31BF9"/>
    <w:rsid w:val="00E35C65"/>
    <w:rsid w:val="00E41044"/>
    <w:rsid w:val="00E43A73"/>
    <w:rsid w:val="00E455CF"/>
    <w:rsid w:val="00E51FB0"/>
    <w:rsid w:val="00E53F72"/>
    <w:rsid w:val="00E56B6A"/>
    <w:rsid w:val="00E609C2"/>
    <w:rsid w:val="00E6299B"/>
    <w:rsid w:val="00E65C3C"/>
    <w:rsid w:val="00E72FE6"/>
    <w:rsid w:val="00E87AF9"/>
    <w:rsid w:val="00E91FC3"/>
    <w:rsid w:val="00E9445C"/>
    <w:rsid w:val="00E968BB"/>
    <w:rsid w:val="00E977CD"/>
    <w:rsid w:val="00EA00EB"/>
    <w:rsid w:val="00EA261D"/>
    <w:rsid w:val="00EB23A3"/>
    <w:rsid w:val="00EB6063"/>
    <w:rsid w:val="00EC0110"/>
    <w:rsid w:val="00EC1465"/>
    <w:rsid w:val="00EC2364"/>
    <w:rsid w:val="00EC514F"/>
    <w:rsid w:val="00EC6AAD"/>
    <w:rsid w:val="00ED2D7F"/>
    <w:rsid w:val="00ED3BC9"/>
    <w:rsid w:val="00EE2AD0"/>
    <w:rsid w:val="00EE4133"/>
    <w:rsid w:val="00EF1D2E"/>
    <w:rsid w:val="00EF3699"/>
    <w:rsid w:val="00EF4233"/>
    <w:rsid w:val="00F067D2"/>
    <w:rsid w:val="00F06ED9"/>
    <w:rsid w:val="00F1075C"/>
    <w:rsid w:val="00F1234E"/>
    <w:rsid w:val="00F12E31"/>
    <w:rsid w:val="00F1324C"/>
    <w:rsid w:val="00F271BB"/>
    <w:rsid w:val="00F303AF"/>
    <w:rsid w:val="00F333F7"/>
    <w:rsid w:val="00F409D0"/>
    <w:rsid w:val="00F42EDC"/>
    <w:rsid w:val="00F45672"/>
    <w:rsid w:val="00F51C3A"/>
    <w:rsid w:val="00F55989"/>
    <w:rsid w:val="00F6391E"/>
    <w:rsid w:val="00F64BFE"/>
    <w:rsid w:val="00F7058D"/>
    <w:rsid w:val="00F70D33"/>
    <w:rsid w:val="00F7328A"/>
    <w:rsid w:val="00F80E7B"/>
    <w:rsid w:val="00F84142"/>
    <w:rsid w:val="00F850AA"/>
    <w:rsid w:val="00F87EA2"/>
    <w:rsid w:val="00F91DB7"/>
    <w:rsid w:val="00F93C37"/>
    <w:rsid w:val="00F941FE"/>
    <w:rsid w:val="00FA405A"/>
    <w:rsid w:val="00FA5657"/>
    <w:rsid w:val="00FB167F"/>
    <w:rsid w:val="00FB20D2"/>
    <w:rsid w:val="00FB260B"/>
    <w:rsid w:val="00FB5A6E"/>
    <w:rsid w:val="00FC4298"/>
    <w:rsid w:val="00FC7787"/>
    <w:rsid w:val="00FD2DFF"/>
    <w:rsid w:val="00FE28EE"/>
    <w:rsid w:val="00FE5741"/>
    <w:rsid w:val="00FF1AEA"/>
    <w:rsid w:val="00FF23B5"/>
    <w:rsid w:val="00FF2FE4"/>
    <w:rsid w:val="00FF4B70"/>
    <w:rsid w:val="00FF62F0"/>
    <w:rsid w:val="00FF7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EA1E29"/>
  <w15:docId w15:val="{22BAA4F2-A985-F743-95A8-DDD8EB9A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0EB"/>
    <w:pPr>
      <w:ind w:left="720"/>
      <w:contextualSpacing/>
    </w:pPr>
  </w:style>
  <w:style w:type="character" w:styleId="Hyperlink">
    <w:name w:val="Hyperlink"/>
    <w:basedOn w:val="DefaultParagraphFont"/>
    <w:uiPriority w:val="99"/>
    <w:unhideWhenUsed/>
    <w:rsid w:val="0047121B"/>
    <w:rPr>
      <w:color w:val="0563C1" w:themeColor="hyperlink"/>
      <w:u w:val="single"/>
    </w:rPr>
  </w:style>
  <w:style w:type="paragraph" w:styleId="Header">
    <w:name w:val="header"/>
    <w:basedOn w:val="Normal"/>
    <w:link w:val="HeaderChar"/>
    <w:uiPriority w:val="99"/>
    <w:unhideWhenUsed/>
    <w:rsid w:val="004E4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4D5"/>
  </w:style>
  <w:style w:type="paragraph" w:styleId="Footer">
    <w:name w:val="footer"/>
    <w:basedOn w:val="Normal"/>
    <w:link w:val="FooterChar"/>
    <w:uiPriority w:val="99"/>
    <w:unhideWhenUsed/>
    <w:rsid w:val="004E4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4D5"/>
  </w:style>
  <w:style w:type="character" w:styleId="CommentReference">
    <w:name w:val="annotation reference"/>
    <w:basedOn w:val="DefaultParagraphFont"/>
    <w:uiPriority w:val="99"/>
    <w:semiHidden/>
    <w:unhideWhenUsed/>
    <w:rsid w:val="00FA405A"/>
    <w:rPr>
      <w:sz w:val="16"/>
      <w:szCs w:val="16"/>
    </w:rPr>
  </w:style>
  <w:style w:type="paragraph" w:styleId="CommentText">
    <w:name w:val="annotation text"/>
    <w:basedOn w:val="Normal"/>
    <w:link w:val="CommentTextChar"/>
    <w:uiPriority w:val="99"/>
    <w:semiHidden/>
    <w:unhideWhenUsed/>
    <w:rsid w:val="00FA405A"/>
    <w:pPr>
      <w:spacing w:after="0" w:line="240" w:lineRule="auto"/>
    </w:pPr>
    <w:rPr>
      <w:sz w:val="20"/>
      <w:szCs w:val="20"/>
    </w:rPr>
  </w:style>
  <w:style w:type="character" w:customStyle="1" w:styleId="CommentTextChar">
    <w:name w:val="Comment Text Char"/>
    <w:basedOn w:val="DefaultParagraphFont"/>
    <w:link w:val="CommentText"/>
    <w:uiPriority w:val="99"/>
    <w:semiHidden/>
    <w:rsid w:val="00FA405A"/>
    <w:rPr>
      <w:sz w:val="20"/>
      <w:szCs w:val="20"/>
    </w:rPr>
  </w:style>
  <w:style w:type="paragraph" w:styleId="BalloonText">
    <w:name w:val="Balloon Text"/>
    <w:basedOn w:val="Normal"/>
    <w:link w:val="BalloonTextChar"/>
    <w:uiPriority w:val="99"/>
    <w:semiHidden/>
    <w:unhideWhenUsed/>
    <w:rsid w:val="00FA4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05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85480"/>
    <w:pPr>
      <w:spacing w:after="160"/>
    </w:pPr>
    <w:rPr>
      <w:b/>
      <w:bCs/>
    </w:rPr>
  </w:style>
  <w:style w:type="character" w:customStyle="1" w:styleId="CommentSubjectChar">
    <w:name w:val="Comment Subject Char"/>
    <w:basedOn w:val="CommentTextChar"/>
    <w:link w:val="CommentSubject"/>
    <w:uiPriority w:val="99"/>
    <w:semiHidden/>
    <w:rsid w:val="00785480"/>
    <w:rPr>
      <w:b/>
      <w:bCs/>
      <w:sz w:val="20"/>
      <w:szCs w:val="20"/>
    </w:rPr>
  </w:style>
  <w:style w:type="character" w:customStyle="1" w:styleId="apple-converted-space">
    <w:name w:val="apple-converted-space"/>
    <w:basedOn w:val="DefaultParagraphFont"/>
    <w:rsid w:val="00562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83248">
      <w:bodyDiv w:val="1"/>
      <w:marLeft w:val="0"/>
      <w:marRight w:val="0"/>
      <w:marTop w:val="0"/>
      <w:marBottom w:val="0"/>
      <w:divBdr>
        <w:top w:val="none" w:sz="0" w:space="0" w:color="auto"/>
        <w:left w:val="none" w:sz="0" w:space="0" w:color="auto"/>
        <w:bottom w:val="none" w:sz="0" w:space="0" w:color="auto"/>
        <w:right w:val="none" w:sz="0" w:space="0" w:color="auto"/>
      </w:divBdr>
    </w:div>
    <w:div w:id="250161863">
      <w:bodyDiv w:val="1"/>
      <w:marLeft w:val="0"/>
      <w:marRight w:val="0"/>
      <w:marTop w:val="0"/>
      <w:marBottom w:val="0"/>
      <w:divBdr>
        <w:top w:val="none" w:sz="0" w:space="0" w:color="auto"/>
        <w:left w:val="none" w:sz="0" w:space="0" w:color="auto"/>
        <w:bottom w:val="none" w:sz="0" w:space="0" w:color="auto"/>
        <w:right w:val="none" w:sz="0" w:space="0" w:color="auto"/>
      </w:divBdr>
    </w:div>
    <w:div w:id="258560590">
      <w:bodyDiv w:val="1"/>
      <w:marLeft w:val="0"/>
      <w:marRight w:val="0"/>
      <w:marTop w:val="0"/>
      <w:marBottom w:val="0"/>
      <w:divBdr>
        <w:top w:val="none" w:sz="0" w:space="0" w:color="auto"/>
        <w:left w:val="none" w:sz="0" w:space="0" w:color="auto"/>
        <w:bottom w:val="none" w:sz="0" w:space="0" w:color="auto"/>
        <w:right w:val="none" w:sz="0" w:space="0" w:color="auto"/>
      </w:divBdr>
    </w:div>
    <w:div w:id="837114714">
      <w:bodyDiv w:val="1"/>
      <w:marLeft w:val="0"/>
      <w:marRight w:val="0"/>
      <w:marTop w:val="0"/>
      <w:marBottom w:val="0"/>
      <w:divBdr>
        <w:top w:val="none" w:sz="0" w:space="0" w:color="auto"/>
        <w:left w:val="none" w:sz="0" w:space="0" w:color="auto"/>
        <w:bottom w:val="none" w:sz="0" w:space="0" w:color="auto"/>
        <w:right w:val="none" w:sz="0" w:space="0" w:color="auto"/>
      </w:divBdr>
      <w:divsChild>
        <w:div w:id="512766340">
          <w:marLeft w:val="0"/>
          <w:marRight w:val="0"/>
          <w:marTop w:val="0"/>
          <w:marBottom w:val="0"/>
          <w:divBdr>
            <w:top w:val="none" w:sz="0" w:space="0" w:color="auto"/>
            <w:left w:val="none" w:sz="0" w:space="0" w:color="auto"/>
            <w:bottom w:val="none" w:sz="0" w:space="0" w:color="auto"/>
            <w:right w:val="none" w:sz="0" w:space="0" w:color="auto"/>
          </w:divBdr>
        </w:div>
        <w:div w:id="1040785418">
          <w:marLeft w:val="0"/>
          <w:marRight w:val="0"/>
          <w:marTop w:val="0"/>
          <w:marBottom w:val="0"/>
          <w:divBdr>
            <w:top w:val="none" w:sz="0" w:space="0" w:color="auto"/>
            <w:left w:val="none" w:sz="0" w:space="0" w:color="auto"/>
            <w:bottom w:val="none" w:sz="0" w:space="0" w:color="auto"/>
            <w:right w:val="none" w:sz="0" w:space="0" w:color="auto"/>
          </w:divBdr>
        </w:div>
        <w:div w:id="994576629">
          <w:marLeft w:val="0"/>
          <w:marRight w:val="0"/>
          <w:marTop w:val="0"/>
          <w:marBottom w:val="0"/>
          <w:divBdr>
            <w:top w:val="none" w:sz="0" w:space="0" w:color="auto"/>
            <w:left w:val="none" w:sz="0" w:space="0" w:color="auto"/>
            <w:bottom w:val="none" w:sz="0" w:space="0" w:color="auto"/>
            <w:right w:val="none" w:sz="0" w:space="0" w:color="auto"/>
          </w:divBdr>
        </w:div>
      </w:divsChild>
    </w:div>
    <w:div w:id="1520774083">
      <w:bodyDiv w:val="1"/>
      <w:marLeft w:val="0"/>
      <w:marRight w:val="0"/>
      <w:marTop w:val="0"/>
      <w:marBottom w:val="0"/>
      <w:divBdr>
        <w:top w:val="none" w:sz="0" w:space="0" w:color="auto"/>
        <w:left w:val="none" w:sz="0" w:space="0" w:color="auto"/>
        <w:bottom w:val="none" w:sz="0" w:space="0" w:color="auto"/>
        <w:right w:val="none" w:sz="0" w:space="0" w:color="auto"/>
      </w:divBdr>
    </w:div>
    <w:div w:id="1714890068">
      <w:bodyDiv w:val="1"/>
      <w:marLeft w:val="0"/>
      <w:marRight w:val="0"/>
      <w:marTop w:val="0"/>
      <w:marBottom w:val="0"/>
      <w:divBdr>
        <w:top w:val="none" w:sz="0" w:space="0" w:color="auto"/>
        <w:left w:val="none" w:sz="0" w:space="0" w:color="auto"/>
        <w:bottom w:val="none" w:sz="0" w:space="0" w:color="auto"/>
        <w:right w:val="none" w:sz="0" w:space="0" w:color="auto"/>
      </w:divBdr>
      <w:divsChild>
        <w:div w:id="67075742">
          <w:marLeft w:val="0"/>
          <w:marRight w:val="0"/>
          <w:marTop w:val="0"/>
          <w:marBottom w:val="0"/>
          <w:divBdr>
            <w:top w:val="none" w:sz="0" w:space="0" w:color="auto"/>
            <w:left w:val="none" w:sz="0" w:space="0" w:color="auto"/>
            <w:bottom w:val="none" w:sz="0" w:space="0" w:color="auto"/>
            <w:right w:val="none" w:sz="0" w:space="0" w:color="auto"/>
          </w:divBdr>
        </w:div>
        <w:div w:id="658995338">
          <w:marLeft w:val="0"/>
          <w:marRight w:val="0"/>
          <w:marTop w:val="0"/>
          <w:marBottom w:val="0"/>
          <w:divBdr>
            <w:top w:val="none" w:sz="0" w:space="0" w:color="auto"/>
            <w:left w:val="none" w:sz="0" w:space="0" w:color="auto"/>
            <w:bottom w:val="none" w:sz="0" w:space="0" w:color="auto"/>
            <w:right w:val="none" w:sz="0" w:space="0" w:color="auto"/>
          </w:divBdr>
        </w:div>
        <w:div w:id="1807891015">
          <w:marLeft w:val="0"/>
          <w:marRight w:val="0"/>
          <w:marTop w:val="0"/>
          <w:marBottom w:val="0"/>
          <w:divBdr>
            <w:top w:val="none" w:sz="0" w:space="0" w:color="auto"/>
            <w:left w:val="none" w:sz="0" w:space="0" w:color="auto"/>
            <w:bottom w:val="none" w:sz="0" w:space="0" w:color="auto"/>
            <w:right w:val="none" w:sz="0" w:space="0" w:color="auto"/>
          </w:divBdr>
        </w:div>
        <w:div w:id="1459377499">
          <w:marLeft w:val="0"/>
          <w:marRight w:val="0"/>
          <w:marTop w:val="0"/>
          <w:marBottom w:val="0"/>
          <w:divBdr>
            <w:top w:val="none" w:sz="0" w:space="0" w:color="auto"/>
            <w:left w:val="none" w:sz="0" w:space="0" w:color="auto"/>
            <w:bottom w:val="none" w:sz="0" w:space="0" w:color="auto"/>
            <w:right w:val="none" w:sz="0" w:space="0" w:color="auto"/>
          </w:divBdr>
        </w:div>
        <w:div w:id="711535884">
          <w:marLeft w:val="0"/>
          <w:marRight w:val="0"/>
          <w:marTop w:val="0"/>
          <w:marBottom w:val="0"/>
          <w:divBdr>
            <w:top w:val="none" w:sz="0" w:space="0" w:color="auto"/>
            <w:left w:val="none" w:sz="0" w:space="0" w:color="auto"/>
            <w:bottom w:val="none" w:sz="0" w:space="0" w:color="auto"/>
            <w:right w:val="none" w:sz="0" w:space="0" w:color="auto"/>
          </w:divBdr>
        </w:div>
        <w:div w:id="865212536">
          <w:marLeft w:val="0"/>
          <w:marRight w:val="0"/>
          <w:marTop w:val="0"/>
          <w:marBottom w:val="0"/>
          <w:divBdr>
            <w:top w:val="none" w:sz="0" w:space="0" w:color="auto"/>
            <w:left w:val="none" w:sz="0" w:space="0" w:color="auto"/>
            <w:bottom w:val="none" w:sz="0" w:space="0" w:color="auto"/>
            <w:right w:val="none" w:sz="0" w:space="0" w:color="auto"/>
          </w:divBdr>
        </w:div>
        <w:div w:id="1317876642">
          <w:marLeft w:val="0"/>
          <w:marRight w:val="0"/>
          <w:marTop w:val="0"/>
          <w:marBottom w:val="0"/>
          <w:divBdr>
            <w:top w:val="none" w:sz="0" w:space="0" w:color="auto"/>
            <w:left w:val="none" w:sz="0" w:space="0" w:color="auto"/>
            <w:bottom w:val="none" w:sz="0" w:space="0" w:color="auto"/>
            <w:right w:val="none" w:sz="0" w:space="0" w:color="auto"/>
          </w:divBdr>
        </w:div>
        <w:div w:id="1943878059">
          <w:marLeft w:val="0"/>
          <w:marRight w:val="0"/>
          <w:marTop w:val="0"/>
          <w:marBottom w:val="0"/>
          <w:divBdr>
            <w:top w:val="none" w:sz="0" w:space="0" w:color="auto"/>
            <w:left w:val="none" w:sz="0" w:space="0" w:color="auto"/>
            <w:bottom w:val="none" w:sz="0" w:space="0" w:color="auto"/>
            <w:right w:val="none" w:sz="0" w:space="0" w:color="auto"/>
          </w:divBdr>
        </w:div>
        <w:div w:id="2133208686">
          <w:marLeft w:val="0"/>
          <w:marRight w:val="0"/>
          <w:marTop w:val="0"/>
          <w:marBottom w:val="0"/>
          <w:divBdr>
            <w:top w:val="none" w:sz="0" w:space="0" w:color="auto"/>
            <w:left w:val="none" w:sz="0" w:space="0" w:color="auto"/>
            <w:bottom w:val="none" w:sz="0" w:space="0" w:color="auto"/>
            <w:right w:val="none" w:sz="0" w:space="0" w:color="auto"/>
          </w:divBdr>
        </w:div>
        <w:div w:id="1505391606">
          <w:marLeft w:val="0"/>
          <w:marRight w:val="0"/>
          <w:marTop w:val="0"/>
          <w:marBottom w:val="0"/>
          <w:divBdr>
            <w:top w:val="none" w:sz="0" w:space="0" w:color="auto"/>
            <w:left w:val="none" w:sz="0" w:space="0" w:color="auto"/>
            <w:bottom w:val="none" w:sz="0" w:space="0" w:color="auto"/>
            <w:right w:val="none" w:sz="0" w:space="0" w:color="auto"/>
          </w:divBdr>
        </w:div>
        <w:div w:id="1297641769">
          <w:marLeft w:val="0"/>
          <w:marRight w:val="0"/>
          <w:marTop w:val="0"/>
          <w:marBottom w:val="0"/>
          <w:divBdr>
            <w:top w:val="none" w:sz="0" w:space="0" w:color="auto"/>
            <w:left w:val="none" w:sz="0" w:space="0" w:color="auto"/>
            <w:bottom w:val="none" w:sz="0" w:space="0" w:color="auto"/>
            <w:right w:val="none" w:sz="0" w:space="0" w:color="auto"/>
          </w:divBdr>
        </w:div>
      </w:divsChild>
    </w:div>
    <w:div w:id="2012368243">
      <w:bodyDiv w:val="1"/>
      <w:marLeft w:val="0"/>
      <w:marRight w:val="0"/>
      <w:marTop w:val="0"/>
      <w:marBottom w:val="0"/>
      <w:divBdr>
        <w:top w:val="none" w:sz="0" w:space="0" w:color="auto"/>
        <w:left w:val="none" w:sz="0" w:space="0" w:color="auto"/>
        <w:bottom w:val="none" w:sz="0" w:space="0" w:color="auto"/>
        <w:right w:val="none" w:sz="0" w:space="0" w:color="auto"/>
      </w:divBdr>
      <w:divsChild>
        <w:div w:id="332880062">
          <w:marLeft w:val="0"/>
          <w:marRight w:val="0"/>
          <w:marTop w:val="0"/>
          <w:marBottom w:val="0"/>
          <w:divBdr>
            <w:top w:val="none" w:sz="0" w:space="0" w:color="auto"/>
            <w:left w:val="none" w:sz="0" w:space="0" w:color="auto"/>
            <w:bottom w:val="none" w:sz="0" w:space="0" w:color="auto"/>
            <w:right w:val="none" w:sz="0" w:space="0" w:color="auto"/>
          </w:divBdr>
        </w:div>
        <w:div w:id="235866040">
          <w:marLeft w:val="0"/>
          <w:marRight w:val="0"/>
          <w:marTop w:val="0"/>
          <w:marBottom w:val="0"/>
          <w:divBdr>
            <w:top w:val="none" w:sz="0" w:space="0" w:color="auto"/>
            <w:left w:val="none" w:sz="0" w:space="0" w:color="auto"/>
            <w:bottom w:val="none" w:sz="0" w:space="0" w:color="auto"/>
            <w:right w:val="none" w:sz="0" w:space="0" w:color="auto"/>
          </w:divBdr>
        </w:div>
        <w:div w:id="640885056">
          <w:marLeft w:val="0"/>
          <w:marRight w:val="0"/>
          <w:marTop w:val="0"/>
          <w:marBottom w:val="0"/>
          <w:divBdr>
            <w:top w:val="none" w:sz="0" w:space="0" w:color="auto"/>
            <w:left w:val="none" w:sz="0" w:space="0" w:color="auto"/>
            <w:bottom w:val="none" w:sz="0" w:space="0" w:color="auto"/>
            <w:right w:val="none" w:sz="0" w:space="0" w:color="auto"/>
          </w:divBdr>
        </w:div>
        <w:div w:id="691495046">
          <w:marLeft w:val="0"/>
          <w:marRight w:val="0"/>
          <w:marTop w:val="0"/>
          <w:marBottom w:val="0"/>
          <w:divBdr>
            <w:top w:val="none" w:sz="0" w:space="0" w:color="auto"/>
            <w:left w:val="none" w:sz="0" w:space="0" w:color="auto"/>
            <w:bottom w:val="none" w:sz="0" w:space="0" w:color="auto"/>
            <w:right w:val="none" w:sz="0" w:space="0" w:color="auto"/>
          </w:divBdr>
        </w:div>
        <w:div w:id="528841699">
          <w:marLeft w:val="0"/>
          <w:marRight w:val="0"/>
          <w:marTop w:val="0"/>
          <w:marBottom w:val="0"/>
          <w:divBdr>
            <w:top w:val="none" w:sz="0" w:space="0" w:color="auto"/>
            <w:left w:val="none" w:sz="0" w:space="0" w:color="auto"/>
            <w:bottom w:val="none" w:sz="0" w:space="0" w:color="auto"/>
            <w:right w:val="none" w:sz="0" w:space="0" w:color="auto"/>
          </w:divBdr>
        </w:div>
        <w:div w:id="1318420169">
          <w:marLeft w:val="0"/>
          <w:marRight w:val="0"/>
          <w:marTop w:val="0"/>
          <w:marBottom w:val="0"/>
          <w:divBdr>
            <w:top w:val="none" w:sz="0" w:space="0" w:color="auto"/>
            <w:left w:val="none" w:sz="0" w:space="0" w:color="auto"/>
            <w:bottom w:val="none" w:sz="0" w:space="0" w:color="auto"/>
            <w:right w:val="none" w:sz="0" w:space="0" w:color="auto"/>
          </w:divBdr>
        </w:div>
        <w:div w:id="277569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D1A8F-418E-47F0-9091-FA7BB2E1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Wagner</dc:creator>
  <cp:keywords/>
  <dc:description/>
  <cp:lastModifiedBy>Suzanne Wagner</cp:lastModifiedBy>
  <cp:revision>4</cp:revision>
  <dcterms:created xsi:type="dcterms:W3CDTF">2018-12-05T16:15:00Z</dcterms:created>
  <dcterms:modified xsi:type="dcterms:W3CDTF">2018-12-05T16:39:00Z</dcterms:modified>
</cp:coreProperties>
</file>