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34D1" w14:textId="1C2CE142" w:rsidR="00D24246" w:rsidRPr="003A5B7A" w:rsidRDefault="00D24246">
      <w:p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INSTRUCTIONS:</w:t>
      </w:r>
    </w:p>
    <w:p w14:paraId="00CA6564" w14:textId="5ABCEB86" w:rsidR="00D24246" w:rsidRPr="003A5B7A" w:rsidRDefault="00D24246" w:rsidP="00D24246">
      <w:pPr>
        <w:pStyle w:val="ListParagraph"/>
        <w:numPr>
          <w:ilvl w:val="0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This sample letter is intended as a resource for CT YHDP RRH projects.</w:t>
      </w:r>
    </w:p>
    <w:p w14:paraId="30F17C48" w14:textId="6C03E140" w:rsidR="00101ACB" w:rsidRPr="003A5B7A" w:rsidRDefault="00447711" w:rsidP="00D24246">
      <w:pPr>
        <w:pStyle w:val="ListParagraph"/>
        <w:numPr>
          <w:ilvl w:val="0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You</w:t>
      </w:r>
      <w:r w:rsidR="00D24246" w:rsidRPr="003A5B7A">
        <w:rPr>
          <w:b/>
          <w:i/>
          <w:color w:val="000000" w:themeColor="text1"/>
        </w:rPr>
        <w:t xml:space="preserve"> may alter </w:t>
      </w:r>
      <w:r w:rsidR="00101ACB" w:rsidRPr="003A5B7A">
        <w:rPr>
          <w:b/>
          <w:i/>
          <w:color w:val="000000" w:themeColor="text1"/>
        </w:rPr>
        <w:t xml:space="preserve">parts of </w:t>
      </w:r>
      <w:r w:rsidR="00D24246" w:rsidRPr="003A5B7A">
        <w:rPr>
          <w:b/>
          <w:i/>
          <w:color w:val="000000" w:themeColor="text1"/>
        </w:rPr>
        <w:t>the letter</w:t>
      </w:r>
      <w:r w:rsidR="003A5B7A">
        <w:rPr>
          <w:b/>
          <w:i/>
          <w:color w:val="000000" w:themeColor="text1"/>
        </w:rPr>
        <w:t>,</w:t>
      </w:r>
      <w:r w:rsidR="00D24246" w:rsidRPr="003A5B7A">
        <w:rPr>
          <w:b/>
          <w:i/>
          <w:color w:val="000000" w:themeColor="text1"/>
        </w:rPr>
        <w:t xml:space="preserve"> as appropriate</w:t>
      </w:r>
      <w:r w:rsidR="003A5B7A">
        <w:rPr>
          <w:b/>
          <w:i/>
          <w:color w:val="000000" w:themeColor="text1"/>
        </w:rPr>
        <w:t>,</w:t>
      </w:r>
      <w:r w:rsidR="00D24246" w:rsidRPr="003A5B7A">
        <w:rPr>
          <w:b/>
          <w:i/>
          <w:color w:val="000000" w:themeColor="text1"/>
        </w:rPr>
        <w:t xml:space="preserve"> for your</w:t>
      </w:r>
      <w:r w:rsidRPr="003A5B7A">
        <w:rPr>
          <w:b/>
          <w:i/>
          <w:color w:val="000000" w:themeColor="text1"/>
        </w:rPr>
        <w:t xml:space="preserve"> project</w:t>
      </w:r>
      <w:r w:rsidR="00101ACB" w:rsidRPr="003A5B7A">
        <w:rPr>
          <w:b/>
          <w:i/>
          <w:color w:val="000000" w:themeColor="text1"/>
        </w:rPr>
        <w:t xml:space="preserve"> and/or for particular participants</w:t>
      </w:r>
      <w:r w:rsidRPr="003A5B7A">
        <w:rPr>
          <w:b/>
          <w:i/>
          <w:color w:val="000000" w:themeColor="text1"/>
        </w:rPr>
        <w:t>. For example</w:t>
      </w:r>
      <w:r w:rsidR="00101ACB" w:rsidRPr="003A5B7A">
        <w:rPr>
          <w:b/>
          <w:i/>
          <w:color w:val="000000" w:themeColor="text1"/>
        </w:rPr>
        <w:t>:</w:t>
      </w:r>
    </w:p>
    <w:p w14:paraId="41F1B6FE" w14:textId="05359E64" w:rsidR="00101ACB" w:rsidRPr="003A5B7A" w:rsidRDefault="00101ACB" w:rsidP="00101ACB">
      <w:pPr>
        <w:pStyle w:val="ListParagraph"/>
        <w:numPr>
          <w:ilvl w:val="1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P</w:t>
      </w:r>
      <w:r w:rsidR="00447711" w:rsidRPr="003A5B7A">
        <w:rPr>
          <w:b/>
          <w:i/>
          <w:color w:val="000000" w:themeColor="text1"/>
        </w:rPr>
        <w:t>roviders can adjust the table to include only the relevant number of months</w:t>
      </w:r>
      <w:r w:rsidR="003A5B7A" w:rsidRPr="003A5B7A">
        <w:rPr>
          <w:b/>
          <w:i/>
          <w:color w:val="000000" w:themeColor="text1"/>
        </w:rPr>
        <w:t>.</w:t>
      </w:r>
    </w:p>
    <w:p w14:paraId="1CA459A9" w14:textId="6BE5404B" w:rsidR="00D24246" w:rsidRPr="003A5B7A" w:rsidRDefault="00447711" w:rsidP="00101ACB">
      <w:pPr>
        <w:pStyle w:val="ListParagraph"/>
        <w:numPr>
          <w:ilvl w:val="1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Providers might eliminate the utility information</w:t>
      </w:r>
      <w:r w:rsidR="00101ACB" w:rsidRPr="003A5B7A">
        <w:rPr>
          <w:b/>
          <w:i/>
          <w:color w:val="000000" w:themeColor="text1"/>
        </w:rPr>
        <w:t>,</w:t>
      </w:r>
      <w:r w:rsidRPr="003A5B7A">
        <w:rPr>
          <w:b/>
          <w:i/>
          <w:color w:val="000000" w:themeColor="text1"/>
        </w:rPr>
        <w:t xml:space="preserve"> if it does not apply</w:t>
      </w:r>
      <w:r w:rsidR="003A5B7A" w:rsidRPr="003A5B7A">
        <w:rPr>
          <w:b/>
          <w:i/>
          <w:color w:val="000000" w:themeColor="text1"/>
        </w:rPr>
        <w:t xml:space="preserve"> to a particular participant, for example, because utilities are included in the lease</w:t>
      </w:r>
      <w:r w:rsidRPr="003A5B7A">
        <w:rPr>
          <w:b/>
          <w:i/>
          <w:color w:val="000000" w:themeColor="text1"/>
        </w:rPr>
        <w:t>.</w:t>
      </w:r>
    </w:p>
    <w:p w14:paraId="2B8B5612" w14:textId="2A2AE165" w:rsidR="00101ACB" w:rsidRPr="003A5B7A" w:rsidRDefault="00101ACB" w:rsidP="00101ACB">
      <w:pPr>
        <w:pStyle w:val="ListParagraph"/>
        <w:numPr>
          <w:ilvl w:val="1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 xml:space="preserve">Information that appears in red text </w:t>
      </w:r>
      <w:r w:rsidRPr="003A5B7A">
        <w:rPr>
          <w:b/>
          <w:i/>
          <w:color w:val="000000" w:themeColor="text1"/>
        </w:rPr>
        <w:t>should</w:t>
      </w:r>
      <w:r w:rsidRPr="003A5B7A">
        <w:rPr>
          <w:b/>
          <w:i/>
          <w:color w:val="000000" w:themeColor="text1"/>
        </w:rPr>
        <w:t xml:space="preserve"> be inserted by the provider.</w:t>
      </w:r>
    </w:p>
    <w:p w14:paraId="4A15A958" w14:textId="129E7E1F" w:rsidR="003A5B7A" w:rsidRPr="003A5B7A" w:rsidRDefault="003A5B7A" w:rsidP="00101ACB">
      <w:pPr>
        <w:pStyle w:val="ListParagraph"/>
        <w:numPr>
          <w:ilvl w:val="1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For participants with limited English proficiency, letters should be translated.</w:t>
      </w:r>
    </w:p>
    <w:p w14:paraId="2FE64D36" w14:textId="77777777" w:rsidR="00101ACB" w:rsidRPr="003A5B7A" w:rsidRDefault="00101ACB" w:rsidP="00101ACB">
      <w:pPr>
        <w:pStyle w:val="ListParagraph"/>
        <w:numPr>
          <w:ilvl w:val="0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All participants should receive:</w:t>
      </w:r>
    </w:p>
    <w:p w14:paraId="30227C45" w14:textId="0A3A5E83" w:rsidR="00101ACB" w:rsidRPr="003A5B7A" w:rsidRDefault="003A5B7A" w:rsidP="00101ACB">
      <w:pPr>
        <w:pStyle w:val="ListParagraph"/>
        <w:numPr>
          <w:ilvl w:val="1"/>
          <w:numId w:val="3"/>
        </w:numPr>
        <w:rPr>
          <w:b/>
          <w:i/>
          <w:color w:val="000000" w:themeColor="text1"/>
        </w:rPr>
      </w:pPr>
      <w:r w:rsidRPr="003A5B7A">
        <w:rPr>
          <w:b/>
          <w:i/>
          <w:color w:val="000000" w:themeColor="text1"/>
        </w:rPr>
        <w:t>A</w:t>
      </w:r>
      <w:r>
        <w:rPr>
          <w:b/>
          <w:i/>
          <w:color w:val="000000" w:themeColor="text1"/>
        </w:rPr>
        <w:t xml:space="preserve"> written</w:t>
      </w:r>
      <w:r w:rsidR="00101ACB" w:rsidRPr="003A5B7A">
        <w:rPr>
          <w:b/>
          <w:i/>
          <w:color w:val="000000" w:themeColor="text1"/>
        </w:rPr>
        <w:t xml:space="preserve"> explanation of what the program will pay and what they must pay; and</w:t>
      </w:r>
    </w:p>
    <w:p w14:paraId="118AA794" w14:textId="272A291F" w:rsidR="00447711" w:rsidRPr="003A5B7A" w:rsidRDefault="003A5B7A" w:rsidP="00101ACB">
      <w:pPr>
        <w:pStyle w:val="ListParagraph"/>
        <w:numPr>
          <w:ilvl w:val="1"/>
          <w:numId w:val="3"/>
        </w:num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D</w:t>
      </w:r>
      <w:r w:rsidR="00101ACB" w:rsidRPr="003A5B7A">
        <w:rPr>
          <w:b/>
          <w:i/>
          <w:color w:val="000000" w:themeColor="text1"/>
        </w:rPr>
        <w:t>etails about the information they are required to report</w:t>
      </w:r>
      <w:r w:rsidRPr="003A5B7A">
        <w:rPr>
          <w:b/>
          <w:i/>
          <w:color w:val="000000" w:themeColor="text1"/>
        </w:rPr>
        <w:t>; and</w:t>
      </w:r>
    </w:p>
    <w:p w14:paraId="0BDDF860" w14:textId="7F5A79FC" w:rsidR="003A5B7A" w:rsidRPr="003A5B7A" w:rsidRDefault="003A5B7A" w:rsidP="00101ACB">
      <w:pPr>
        <w:pStyle w:val="ListParagraph"/>
        <w:numPr>
          <w:ilvl w:val="1"/>
          <w:numId w:val="3"/>
        </w:num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H</w:t>
      </w:r>
      <w:r w:rsidRPr="003A5B7A">
        <w:rPr>
          <w:b/>
          <w:i/>
          <w:color w:val="000000" w:themeColor="text1"/>
        </w:rPr>
        <w:t>elp understanding what is written in the letter.</w:t>
      </w:r>
    </w:p>
    <w:p w14:paraId="75BFFB3D" w14:textId="77777777" w:rsidR="00D24246" w:rsidRPr="00D24246" w:rsidRDefault="00D24246">
      <w:pPr>
        <w:rPr>
          <w:b/>
          <w:color w:val="000000" w:themeColor="text1"/>
        </w:rPr>
      </w:pPr>
    </w:p>
    <w:p w14:paraId="17E178F1" w14:textId="77777777" w:rsidR="003A5B7A" w:rsidRDefault="003A5B7A">
      <w:pPr>
        <w:rPr>
          <w:color w:val="FF0000"/>
        </w:rPr>
      </w:pPr>
    </w:p>
    <w:p w14:paraId="0DB58E73" w14:textId="3FE97E3B" w:rsidR="005D70CF" w:rsidRPr="005D70CF" w:rsidRDefault="005D70CF">
      <w:pPr>
        <w:rPr>
          <w:color w:val="FF0000"/>
        </w:rPr>
      </w:pPr>
      <w:r w:rsidRPr="005D70CF">
        <w:rPr>
          <w:color w:val="FF0000"/>
        </w:rPr>
        <w:t>(INSERT DATE)</w:t>
      </w:r>
    </w:p>
    <w:p w14:paraId="02DEB2EF" w14:textId="77777777" w:rsidR="005D70CF" w:rsidRDefault="005D70CF"/>
    <w:p w14:paraId="33CFAB8C" w14:textId="4C26AD99" w:rsidR="005D70CF" w:rsidRDefault="005D70CF">
      <w:pPr>
        <w:rPr>
          <w:color w:val="FF0000"/>
        </w:rPr>
      </w:pPr>
      <w:r>
        <w:t xml:space="preserve">Dear </w:t>
      </w:r>
      <w:r w:rsidRPr="005D70CF">
        <w:rPr>
          <w:color w:val="FF0000"/>
        </w:rPr>
        <w:t>(INSERT PARTICIPANT NAME):</w:t>
      </w:r>
    </w:p>
    <w:p w14:paraId="2DD6CFF7" w14:textId="24F50E19" w:rsidR="005D70CF" w:rsidRDefault="005D70CF"/>
    <w:p w14:paraId="4D6AE074" w14:textId="281AF469" w:rsidR="00700DE2" w:rsidRDefault="005D70CF" w:rsidP="00700DE2">
      <w:r>
        <w:t xml:space="preserve">Thank you for </w:t>
      </w:r>
      <w:r w:rsidR="00AC1012">
        <w:t>participating</w:t>
      </w:r>
      <w:r>
        <w:t xml:space="preserve"> in the C</w:t>
      </w:r>
      <w:r w:rsidR="003A5B7A">
        <w:t>onnecticut</w:t>
      </w:r>
      <w:r>
        <w:t xml:space="preserve"> Youth Homelessness Demonstration Project Rapid Re-</w:t>
      </w:r>
      <w:proofErr w:type="gramStart"/>
      <w:r>
        <w:t>housing</w:t>
      </w:r>
      <w:proofErr w:type="gramEnd"/>
      <w:r>
        <w:t xml:space="preserve"> Program (YHDP RRH).  </w:t>
      </w:r>
      <w:r w:rsidR="00AC1012">
        <w:t xml:space="preserve">We are </w:t>
      </w:r>
      <w:r w:rsidR="00700DE2">
        <w:t xml:space="preserve">excited to be working with you and eager to help you </w:t>
      </w:r>
      <w:r w:rsidR="00101ACB">
        <w:t xml:space="preserve">stay stably housed and </w:t>
      </w:r>
      <w:r w:rsidR="00700DE2">
        <w:t xml:space="preserve">achieve your goals.  </w:t>
      </w:r>
    </w:p>
    <w:p w14:paraId="4308B48B" w14:textId="77777777" w:rsidR="00700DE2" w:rsidRDefault="00700DE2" w:rsidP="00700DE2"/>
    <w:p w14:paraId="7C9EC642" w14:textId="561C9B23" w:rsidR="00700DE2" w:rsidRDefault="005D70CF" w:rsidP="00700DE2">
      <w:r>
        <w:t xml:space="preserve">This letter </w:t>
      </w:r>
      <w:r w:rsidR="00700DE2">
        <w:t>will</w:t>
      </w:r>
      <w:r>
        <w:t xml:space="preserve"> help you to understand what financial assistance you can expect to receive from YHDP </w:t>
      </w:r>
      <w:r w:rsidR="00FB5E7E">
        <w:t xml:space="preserve">RRH </w:t>
      </w:r>
      <w:r>
        <w:t xml:space="preserve">and any amount you </w:t>
      </w:r>
      <w:r w:rsidR="00FB5E7E">
        <w:t>must pay directly to your landlord and/or utility compan</w:t>
      </w:r>
      <w:r w:rsidR="003A5B7A">
        <w:t>ies</w:t>
      </w:r>
      <w:r w:rsidR="00FB5E7E">
        <w:t>.</w:t>
      </w:r>
      <w:r w:rsidR="00700DE2">
        <w:t xml:space="preserve">  It is important to work on a plan to get the income you need to pay rent. Your case manager will work with you on a plan so </w:t>
      </w:r>
      <w:r w:rsidR="003A5B7A">
        <w:t xml:space="preserve">that </w:t>
      </w:r>
      <w:r w:rsidR="00700DE2">
        <w:t xml:space="preserve">you can pay </w:t>
      </w:r>
      <w:r w:rsidR="00101ACB">
        <w:t xml:space="preserve">your share of </w:t>
      </w:r>
      <w:r w:rsidR="00700DE2">
        <w:t xml:space="preserve">rent </w:t>
      </w:r>
      <w:r w:rsidR="006B79F9">
        <w:t xml:space="preserve">now and </w:t>
      </w:r>
      <w:r w:rsidR="00101ACB">
        <w:t xml:space="preserve">the full rent </w:t>
      </w:r>
      <w:r w:rsidR="00700DE2">
        <w:t xml:space="preserve">after help from YHDP RRH is no longer available. </w:t>
      </w:r>
    </w:p>
    <w:p w14:paraId="7AA51F10" w14:textId="01A889A4" w:rsidR="00D24246" w:rsidRDefault="00D24246" w:rsidP="00700D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20"/>
        <w:gridCol w:w="1710"/>
        <w:gridCol w:w="1980"/>
        <w:gridCol w:w="2155"/>
      </w:tblGrid>
      <w:tr w:rsidR="00447711" w14:paraId="23D52A15" w14:textId="3AF1FB0F" w:rsidTr="00EF7BC3">
        <w:tc>
          <w:tcPr>
            <w:tcW w:w="1885" w:type="dxa"/>
            <w:vAlign w:val="center"/>
          </w:tcPr>
          <w:p w14:paraId="0006C54C" w14:textId="14317D57" w:rsidR="00447711" w:rsidRPr="00D24246" w:rsidRDefault="00447711" w:rsidP="00EF7BC3">
            <w:pPr>
              <w:jc w:val="center"/>
              <w:rPr>
                <w:b/>
              </w:rPr>
            </w:pPr>
            <w:r w:rsidRPr="00D24246">
              <w:rPr>
                <w:b/>
              </w:rPr>
              <w:t>Month</w:t>
            </w:r>
            <w:r w:rsidR="00EF7BC3">
              <w:rPr>
                <w:b/>
              </w:rPr>
              <w:t xml:space="preserve"> &amp; Year</w:t>
            </w:r>
          </w:p>
        </w:tc>
        <w:tc>
          <w:tcPr>
            <w:tcW w:w="1620" w:type="dxa"/>
          </w:tcPr>
          <w:p w14:paraId="7E1782AF" w14:textId="34534A0C" w:rsidR="00447711" w:rsidRPr="00D24246" w:rsidRDefault="00447711" w:rsidP="00D24246">
            <w:pPr>
              <w:jc w:val="center"/>
              <w:rPr>
                <w:b/>
              </w:rPr>
            </w:pPr>
            <w:r w:rsidRPr="00D24246">
              <w:rPr>
                <w:b/>
              </w:rPr>
              <w:t>AMOUNT YOU MUST PAY TO YOUR LANDLORD</w:t>
            </w:r>
          </w:p>
        </w:tc>
        <w:tc>
          <w:tcPr>
            <w:tcW w:w="1710" w:type="dxa"/>
          </w:tcPr>
          <w:p w14:paraId="66FD696F" w14:textId="32350A03" w:rsidR="00447711" w:rsidRPr="00D24246" w:rsidRDefault="00447711" w:rsidP="00D24246">
            <w:pPr>
              <w:jc w:val="center"/>
              <w:rPr>
                <w:b/>
              </w:rPr>
            </w:pPr>
            <w:r w:rsidRPr="00D24246">
              <w:rPr>
                <w:b/>
              </w:rPr>
              <w:t>DUE DATE</w:t>
            </w:r>
            <w:r>
              <w:rPr>
                <w:b/>
              </w:rPr>
              <w:t xml:space="preserve"> FOR PAYING YOUR LANDLORD</w:t>
            </w:r>
          </w:p>
        </w:tc>
        <w:tc>
          <w:tcPr>
            <w:tcW w:w="1980" w:type="dxa"/>
          </w:tcPr>
          <w:p w14:paraId="22C2BCE4" w14:textId="0810E02F" w:rsidR="00447711" w:rsidRPr="00447711" w:rsidRDefault="00447711" w:rsidP="00D24246">
            <w:pPr>
              <w:jc w:val="center"/>
              <w:rPr>
                <w:b/>
              </w:rPr>
            </w:pPr>
            <w:r w:rsidRPr="00447711">
              <w:rPr>
                <w:b/>
              </w:rPr>
              <w:t>AMOUNT YHDP WILL PAY TO YOUR LANDLORD</w:t>
            </w:r>
          </w:p>
        </w:tc>
        <w:tc>
          <w:tcPr>
            <w:tcW w:w="2155" w:type="dxa"/>
          </w:tcPr>
          <w:p w14:paraId="703940A5" w14:textId="40170E5C" w:rsidR="00447711" w:rsidRPr="00447711" w:rsidRDefault="00447711" w:rsidP="00D24246">
            <w:pPr>
              <w:jc w:val="center"/>
              <w:rPr>
                <w:b/>
              </w:rPr>
            </w:pPr>
            <w:r w:rsidRPr="00447711">
              <w:rPr>
                <w:b/>
              </w:rPr>
              <w:t xml:space="preserve">AMOUNT YHDP WILL PAY TO </w:t>
            </w:r>
            <w:r w:rsidR="00EF7BC3" w:rsidRPr="00EF7BC3">
              <w:rPr>
                <w:b/>
                <w:color w:val="FF0000"/>
              </w:rPr>
              <w:t xml:space="preserve">(INSERT NAME </w:t>
            </w:r>
            <w:proofErr w:type="gramStart"/>
            <w:r w:rsidR="00EF7BC3" w:rsidRPr="00EF7BC3">
              <w:rPr>
                <w:b/>
                <w:color w:val="FF0000"/>
              </w:rPr>
              <w:t xml:space="preserve">OF </w:t>
            </w:r>
            <w:r w:rsidRPr="00EF7BC3">
              <w:rPr>
                <w:b/>
                <w:color w:val="FF0000"/>
              </w:rPr>
              <w:t xml:space="preserve"> UTILITY</w:t>
            </w:r>
            <w:proofErr w:type="gramEnd"/>
            <w:r w:rsidRPr="00EF7BC3">
              <w:rPr>
                <w:b/>
                <w:color w:val="FF0000"/>
              </w:rPr>
              <w:t xml:space="preserve"> COMPANY</w:t>
            </w:r>
            <w:r w:rsidR="00EF7BC3" w:rsidRPr="00EF7BC3">
              <w:rPr>
                <w:b/>
                <w:color w:val="FF0000"/>
              </w:rPr>
              <w:t>)</w:t>
            </w:r>
          </w:p>
        </w:tc>
      </w:tr>
      <w:tr w:rsidR="00101ACB" w14:paraId="523EB445" w14:textId="5F71DDBF" w:rsidTr="00EF7BC3">
        <w:tc>
          <w:tcPr>
            <w:tcW w:w="1885" w:type="dxa"/>
          </w:tcPr>
          <w:p w14:paraId="05EAE672" w14:textId="3B807AAE" w:rsidR="00101ACB" w:rsidRPr="00D24246" w:rsidRDefault="00101ACB" w:rsidP="00101ACB">
            <w:pPr>
              <w:rPr>
                <w:color w:val="FF0000"/>
              </w:rPr>
            </w:pPr>
            <w:r w:rsidRPr="00D24246">
              <w:rPr>
                <w:color w:val="FF0000"/>
              </w:rPr>
              <w:t>(INSERT MONTH</w:t>
            </w:r>
            <w:r w:rsidR="00EF7BC3">
              <w:rPr>
                <w:color w:val="FF0000"/>
              </w:rPr>
              <w:t xml:space="preserve"> &amp; </w:t>
            </w:r>
            <w:r w:rsidRPr="00D24246">
              <w:rPr>
                <w:color w:val="FF0000"/>
              </w:rPr>
              <w:t>YEAR)</w:t>
            </w:r>
          </w:p>
        </w:tc>
        <w:tc>
          <w:tcPr>
            <w:tcW w:w="1620" w:type="dxa"/>
          </w:tcPr>
          <w:p w14:paraId="43BC2465" w14:textId="6DD92484" w:rsidR="00101ACB" w:rsidRPr="00447711" w:rsidRDefault="00101ACB" w:rsidP="00101ACB">
            <w:pPr>
              <w:jc w:val="center"/>
              <w:rPr>
                <w:color w:val="FF0000"/>
              </w:rPr>
            </w:pPr>
            <w:r w:rsidRPr="00447711">
              <w:rPr>
                <w:color w:val="FF0000"/>
              </w:rPr>
              <w:t>(ENTER AMOUNT)</w:t>
            </w:r>
          </w:p>
        </w:tc>
        <w:tc>
          <w:tcPr>
            <w:tcW w:w="1710" w:type="dxa"/>
            <w:vAlign w:val="center"/>
          </w:tcPr>
          <w:p w14:paraId="23CD1C72" w14:textId="58C36C6E" w:rsidR="00101ACB" w:rsidRPr="00447711" w:rsidRDefault="00101ACB" w:rsidP="00101ACB">
            <w:pPr>
              <w:jc w:val="center"/>
              <w:rPr>
                <w:color w:val="FF0000"/>
              </w:rPr>
            </w:pPr>
            <w:r w:rsidRPr="00447711">
              <w:rPr>
                <w:color w:val="FF0000"/>
              </w:rPr>
              <w:t>(Enter Date)</w:t>
            </w:r>
          </w:p>
        </w:tc>
        <w:tc>
          <w:tcPr>
            <w:tcW w:w="1980" w:type="dxa"/>
            <w:vAlign w:val="center"/>
          </w:tcPr>
          <w:p w14:paraId="0EC90E85" w14:textId="481F5B7F" w:rsidR="00101ACB" w:rsidRDefault="00101ACB" w:rsidP="00101ACB">
            <w:pPr>
              <w:jc w:val="center"/>
            </w:pPr>
            <w:r w:rsidRPr="00447711">
              <w:rPr>
                <w:color w:val="FF0000"/>
              </w:rPr>
              <w:t>(ENTER AMOUNT)</w:t>
            </w:r>
          </w:p>
        </w:tc>
        <w:tc>
          <w:tcPr>
            <w:tcW w:w="2155" w:type="dxa"/>
            <w:vAlign w:val="center"/>
          </w:tcPr>
          <w:p w14:paraId="2E54C021" w14:textId="57BF6A4E" w:rsidR="00101ACB" w:rsidRDefault="00101ACB" w:rsidP="00101ACB">
            <w:r w:rsidRPr="00447711">
              <w:rPr>
                <w:color w:val="FF0000"/>
              </w:rPr>
              <w:t>(ENTER AMOUNT)</w:t>
            </w:r>
          </w:p>
        </w:tc>
      </w:tr>
      <w:tr w:rsidR="00101ACB" w14:paraId="580C7F55" w14:textId="045B805E" w:rsidTr="00EF7BC3">
        <w:tc>
          <w:tcPr>
            <w:tcW w:w="1885" w:type="dxa"/>
          </w:tcPr>
          <w:p w14:paraId="3AF6143F" w14:textId="069A439A" w:rsidR="00101ACB" w:rsidRPr="00D24246" w:rsidRDefault="00101ACB" w:rsidP="00101ACB">
            <w:pPr>
              <w:rPr>
                <w:color w:val="FF0000"/>
              </w:rPr>
            </w:pPr>
            <w:r w:rsidRPr="00D24246">
              <w:rPr>
                <w:color w:val="FF0000"/>
              </w:rPr>
              <w:t>(INSERT MONTH</w:t>
            </w:r>
            <w:r w:rsidR="00EF7BC3">
              <w:rPr>
                <w:color w:val="FF0000"/>
              </w:rPr>
              <w:t xml:space="preserve"> &amp; </w:t>
            </w:r>
            <w:r w:rsidRPr="00D24246">
              <w:rPr>
                <w:color w:val="FF0000"/>
              </w:rPr>
              <w:t>YEAR)</w:t>
            </w:r>
          </w:p>
        </w:tc>
        <w:tc>
          <w:tcPr>
            <w:tcW w:w="1620" w:type="dxa"/>
          </w:tcPr>
          <w:p w14:paraId="0D7386A3" w14:textId="19EAE830" w:rsidR="00101ACB" w:rsidRPr="00447711" w:rsidRDefault="00101ACB" w:rsidP="00101ACB">
            <w:pPr>
              <w:jc w:val="center"/>
              <w:rPr>
                <w:color w:val="FF0000"/>
              </w:rPr>
            </w:pPr>
            <w:r w:rsidRPr="00447711">
              <w:rPr>
                <w:color w:val="FF0000"/>
              </w:rPr>
              <w:t>(ENTER AMOUNT)</w:t>
            </w:r>
          </w:p>
        </w:tc>
        <w:tc>
          <w:tcPr>
            <w:tcW w:w="1710" w:type="dxa"/>
            <w:vAlign w:val="center"/>
          </w:tcPr>
          <w:p w14:paraId="2400D536" w14:textId="1526547A" w:rsidR="00101ACB" w:rsidRDefault="00101ACB" w:rsidP="00101ACB">
            <w:pPr>
              <w:jc w:val="center"/>
            </w:pPr>
            <w:r w:rsidRPr="00447711">
              <w:rPr>
                <w:color w:val="FF0000"/>
              </w:rPr>
              <w:t>(Enter Date)</w:t>
            </w:r>
          </w:p>
        </w:tc>
        <w:tc>
          <w:tcPr>
            <w:tcW w:w="1980" w:type="dxa"/>
            <w:vAlign w:val="center"/>
          </w:tcPr>
          <w:p w14:paraId="4F0042B8" w14:textId="7605F039" w:rsidR="00101ACB" w:rsidRDefault="00101ACB" w:rsidP="00101ACB">
            <w:pPr>
              <w:jc w:val="center"/>
            </w:pPr>
            <w:r w:rsidRPr="00447711">
              <w:rPr>
                <w:color w:val="FF0000"/>
              </w:rPr>
              <w:t>(ENTER AMOUNT)</w:t>
            </w:r>
          </w:p>
        </w:tc>
        <w:tc>
          <w:tcPr>
            <w:tcW w:w="2155" w:type="dxa"/>
            <w:vAlign w:val="center"/>
          </w:tcPr>
          <w:p w14:paraId="45584979" w14:textId="655E1F0E" w:rsidR="00101ACB" w:rsidRDefault="00101ACB" w:rsidP="00101ACB">
            <w:r w:rsidRPr="00447711">
              <w:rPr>
                <w:color w:val="FF0000"/>
              </w:rPr>
              <w:t>(ENTER AMOUNT)</w:t>
            </w:r>
          </w:p>
        </w:tc>
      </w:tr>
      <w:tr w:rsidR="00101ACB" w14:paraId="30D37E16" w14:textId="6707910E" w:rsidTr="00EF7BC3">
        <w:tc>
          <w:tcPr>
            <w:tcW w:w="1885" w:type="dxa"/>
          </w:tcPr>
          <w:p w14:paraId="0BDBFB48" w14:textId="488FC662" w:rsidR="00101ACB" w:rsidRPr="00447711" w:rsidRDefault="00101ACB" w:rsidP="00101ACB">
            <w:pPr>
              <w:rPr>
                <w:color w:val="FF0000"/>
              </w:rPr>
            </w:pPr>
            <w:r w:rsidRPr="00D24246">
              <w:rPr>
                <w:color w:val="FF0000"/>
              </w:rPr>
              <w:t>(INSERT MONTH</w:t>
            </w:r>
            <w:r w:rsidR="00EF7BC3">
              <w:rPr>
                <w:color w:val="FF0000"/>
              </w:rPr>
              <w:t xml:space="preserve"> &amp; </w:t>
            </w:r>
            <w:r w:rsidRPr="00D24246">
              <w:rPr>
                <w:color w:val="FF0000"/>
              </w:rPr>
              <w:t>YEAR)</w:t>
            </w:r>
          </w:p>
        </w:tc>
        <w:tc>
          <w:tcPr>
            <w:tcW w:w="1620" w:type="dxa"/>
          </w:tcPr>
          <w:p w14:paraId="4A969E7F" w14:textId="63DA3587" w:rsidR="00101ACB" w:rsidRPr="00447711" w:rsidRDefault="00101ACB" w:rsidP="00101ACB">
            <w:pPr>
              <w:jc w:val="center"/>
              <w:rPr>
                <w:color w:val="FF0000"/>
              </w:rPr>
            </w:pPr>
            <w:r w:rsidRPr="00447711">
              <w:rPr>
                <w:color w:val="FF0000"/>
              </w:rPr>
              <w:t>(ENTER AMOUNT)</w:t>
            </w:r>
          </w:p>
        </w:tc>
        <w:tc>
          <w:tcPr>
            <w:tcW w:w="1710" w:type="dxa"/>
            <w:vAlign w:val="center"/>
          </w:tcPr>
          <w:p w14:paraId="0F4B4967" w14:textId="328715AD" w:rsidR="00101ACB" w:rsidRDefault="00101ACB" w:rsidP="00101ACB">
            <w:pPr>
              <w:jc w:val="center"/>
            </w:pPr>
            <w:r w:rsidRPr="00447711">
              <w:rPr>
                <w:color w:val="FF0000"/>
              </w:rPr>
              <w:t>(Enter Date)</w:t>
            </w:r>
          </w:p>
        </w:tc>
        <w:tc>
          <w:tcPr>
            <w:tcW w:w="1980" w:type="dxa"/>
            <w:vAlign w:val="center"/>
          </w:tcPr>
          <w:p w14:paraId="564BB109" w14:textId="5CDDB9C9" w:rsidR="00101ACB" w:rsidRDefault="00101ACB" w:rsidP="00101ACB">
            <w:pPr>
              <w:jc w:val="center"/>
            </w:pPr>
            <w:r w:rsidRPr="00447711">
              <w:rPr>
                <w:color w:val="FF0000"/>
              </w:rPr>
              <w:t>(ENTER AMOUNT)</w:t>
            </w:r>
          </w:p>
        </w:tc>
        <w:tc>
          <w:tcPr>
            <w:tcW w:w="2155" w:type="dxa"/>
            <w:vAlign w:val="center"/>
          </w:tcPr>
          <w:p w14:paraId="2854A7B8" w14:textId="66DA4B6D" w:rsidR="00101ACB" w:rsidRDefault="00101ACB" w:rsidP="00101ACB">
            <w:r w:rsidRPr="00447711">
              <w:rPr>
                <w:color w:val="FF0000"/>
              </w:rPr>
              <w:t>(ENTER AMOUNT)</w:t>
            </w:r>
          </w:p>
        </w:tc>
      </w:tr>
    </w:tbl>
    <w:p w14:paraId="64B00FCB" w14:textId="515ACFE3" w:rsidR="006B79F9" w:rsidRDefault="006B79F9" w:rsidP="00700DE2"/>
    <w:p w14:paraId="4B014E8B" w14:textId="68DF5E40" w:rsidR="00101ACB" w:rsidRDefault="00101ACB">
      <w:pPr>
        <w:rPr>
          <w:b/>
        </w:rPr>
      </w:pPr>
      <w:r w:rsidRPr="00101ACB">
        <w:t>Pay the amount indicated above by check or money order directly to your landlord</w:t>
      </w:r>
      <w:r w:rsidR="00D24246" w:rsidRPr="00101ACB">
        <w:t>.</w:t>
      </w:r>
      <w:r w:rsidR="00D24246">
        <w:rPr>
          <w:b/>
        </w:rPr>
        <w:t xml:space="preserve">  </w:t>
      </w:r>
      <w:r w:rsidR="006B79F9" w:rsidRPr="00D24246">
        <w:rPr>
          <w:b/>
        </w:rPr>
        <w:t xml:space="preserve"> </w:t>
      </w:r>
      <w:r w:rsidRPr="00101ACB">
        <w:t>Be sure to pay on or before the due date</w:t>
      </w:r>
      <w:r w:rsidR="00D24246" w:rsidRPr="00101ACB">
        <w:t>.</w:t>
      </w:r>
      <w:r w:rsidR="00D24246" w:rsidRPr="00D24246">
        <w:rPr>
          <w:b/>
        </w:rPr>
        <w:t xml:space="preserve"> </w:t>
      </w:r>
      <w:r w:rsidRPr="006B79F9">
        <w:rPr>
          <w:b/>
        </w:rPr>
        <w:t xml:space="preserve">If you don’t pay the full amount you owe to your landlord each </w:t>
      </w:r>
      <w:r w:rsidRPr="006B79F9">
        <w:rPr>
          <w:b/>
        </w:rPr>
        <w:lastRenderedPageBreak/>
        <w:t>month, we may be unable to continue to provide you with financial assis</w:t>
      </w:r>
      <w:r>
        <w:rPr>
          <w:b/>
        </w:rPr>
        <w:t>t</w:t>
      </w:r>
      <w:r w:rsidRPr="006B79F9">
        <w:rPr>
          <w:b/>
        </w:rPr>
        <w:t>ance.</w:t>
      </w:r>
      <w:r>
        <w:rPr>
          <w:b/>
        </w:rPr>
        <w:t xml:space="preserve"> </w:t>
      </w:r>
      <w:r w:rsidRPr="003A5B7A">
        <w:t xml:space="preserve"> </w:t>
      </w:r>
      <w:r w:rsidR="003A5B7A" w:rsidRPr="003A5B7A">
        <w:t xml:space="preserve">Any amount paid directly by YHDP RRH to your utility company is unlikely to cover your full bill.  You are also responsible for paying all of your utility bills </w:t>
      </w:r>
      <w:r w:rsidR="003A5B7A">
        <w:t>that are not being covered by YHDP RRH</w:t>
      </w:r>
      <w:r w:rsidR="003A5B7A" w:rsidRPr="003A5B7A">
        <w:t>.  This might include</w:t>
      </w:r>
      <w:r w:rsidR="003A5B7A">
        <w:t>,</w:t>
      </w:r>
      <w:r w:rsidR="003A5B7A" w:rsidRPr="003A5B7A">
        <w:t xml:space="preserve"> for example, electricity, water, gas</w:t>
      </w:r>
      <w:r w:rsidR="003A5B7A">
        <w:t xml:space="preserve"> and/or phone</w:t>
      </w:r>
      <w:r w:rsidR="003A5B7A" w:rsidRPr="003A5B7A">
        <w:t xml:space="preserve">.  Which utility bills you have to pay depend on your specific lease.  </w:t>
      </w:r>
      <w:r w:rsidR="003A5B7A">
        <w:t xml:space="preserve">How much you have to pay </w:t>
      </w:r>
      <w:r w:rsidR="00EF7BC3">
        <w:t xml:space="preserve">for utilities </w:t>
      </w:r>
      <w:r w:rsidR="003A5B7A">
        <w:t xml:space="preserve">depends on how much you use.  </w:t>
      </w:r>
      <w:r w:rsidR="003A5B7A" w:rsidRPr="003A5B7A">
        <w:t>If you are unsure, please contact your case manager.</w:t>
      </w:r>
      <w:r w:rsidR="003A5B7A">
        <w:rPr>
          <w:b/>
        </w:rPr>
        <w:t xml:space="preserve">  </w:t>
      </w:r>
    </w:p>
    <w:p w14:paraId="0B2DBE89" w14:textId="77777777" w:rsidR="003A5B7A" w:rsidRDefault="003A5B7A">
      <w:pPr>
        <w:rPr>
          <w:b/>
        </w:rPr>
      </w:pPr>
    </w:p>
    <w:p w14:paraId="30565778" w14:textId="62D1E8A1" w:rsidR="00FB5E7E" w:rsidRPr="00101ACB" w:rsidRDefault="00FB5E7E">
      <w:pPr>
        <w:rPr>
          <w:b/>
        </w:rPr>
      </w:pPr>
      <w:r>
        <w:t xml:space="preserve">The information </w:t>
      </w:r>
      <w:r w:rsidR="00700DE2">
        <w:t>above</w:t>
      </w:r>
      <w:r>
        <w:t xml:space="preserve"> is based on the most recent information you provided about your current</w:t>
      </w:r>
      <w:r w:rsidR="00EF7BC3">
        <w:t xml:space="preserve"> household</w:t>
      </w:r>
      <w:r>
        <w:t xml:space="preserve"> income, your lease, and the people who live with you.  </w:t>
      </w:r>
      <w:r w:rsidR="00101ACB">
        <w:t xml:space="preserve">It may change if your circumstances change.  </w:t>
      </w:r>
      <w:r w:rsidR="00AC1012">
        <w:t>Y</w:t>
      </w:r>
      <w:r>
        <w:t>ou are required to report any of the following within 10 days of the change:</w:t>
      </w:r>
    </w:p>
    <w:p w14:paraId="557BD90C" w14:textId="29D642EE" w:rsidR="00FB5E7E" w:rsidRDefault="00AC1012" w:rsidP="00FB5E7E">
      <w:pPr>
        <w:pStyle w:val="ListParagraph"/>
        <w:numPr>
          <w:ilvl w:val="0"/>
          <w:numId w:val="2"/>
        </w:numPr>
        <w:ind w:left="720"/>
      </w:pPr>
      <w:r>
        <w:t>Any household member moves into or out of the unit</w:t>
      </w:r>
      <w:r w:rsidR="00EF7BC3">
        <w:t>.</w:t>
      </w:r>
    </w:p>
    <w:p w14:paraId="5620FC7E" w14:textId="32DFC91B" w:rsidR="00FB5E7E" w:rsidRPr="00AC1012" w:rsidRDefault="00AC1012" w:rsidP="00AC1012">
      <w:pPr>
        <w:pStyle w:val="ListParagraph"/>
        <w:numPr>
          <w:ilvl w:val="0"/>
          <w:numId w:val="2"/>
        </w:numPr>
        <w:ind w:left="720"/>
      </w:pPr>
      <w:r>
        <w:t>Any household member gains or loses employment, benefits, or other income – you must report i</w:t>
      </w:r>
      <w:r>
        <w:rPr>
          <w:rFonts w:cs="Times New Roman"/>
          <w:color w:val="000000" w:themeColor="text1"/>
        </w:rPr>
        <w:t>n</w:t>
      </w:r>
      <w:r w:rsidR="00FB5E7E" w:rsidRPr="00AC1012">
        <w:rPr>
          <w:rFonts w:cs="Times New Roman"/>
          <w:color w:val="000000" w:themeColor="text1"/>
        </w:rPr>
        <w:t xml:space="preserve">creases and </w:t>
      </w:r>
      <w:r>
        <w:rPr>
          <w:rFonts w:cs="Times New Roman"/>
          <w:color w:val="000000" w:themeColor="text1"/>
        </w:rPr>
        <w:t>decreases</w:t>
      </w:r>
      <w:r w:rsidR="00FB5E7E" w:rsidRPr="00AC101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in the</w:t>
      </w:r>
      <w:r w:rsidR="00FB5E7E" w:rsidRPr="00AC1012">
        <w:rPr>
          <w:rFonts w:cs="Times New Roman"/>
          <w:color w:val="000000" w:themeColor="text1"/>
        </w:rPr>
        <w:t xml:space="preserve"> combined income of everyone in your household </w:t>
      </w:r>
      <w:r>
        <w:rPr>
          <w:rFonts w:cs="Times New Roman"/>
          <w:color w:val="000000" w:themeColor="text1"/>
        </w:rPr>
        <w:t>if the change is more</w:t>
      </w:r>
      <w:r w:rsidR="00FB5E7E" w:rsidRPr="00AC1012">
        <w:rPr>
          <w:rFonts w:cs="Times New Roman"/>
          <w:color w:val="000000" w:themeColor="text1"/>
        </w:rPr>
        <w:t xml:space="preserve"> than $40</w:t>
      </w:r>
      <w:r>
        <w:rPr>
          <w:rFonts w:cs="Times New Roman"/>
          <w:color w:val="000000" w:themeColor="text1"/>
        </w:rPr>
        <w:t>/month and the change is expected to be ongoing.</w:t>
      </w:r>
    </w:p>
    <w:p w14:paraId="4E32EEC5" w14:textId="7522A3A4" w:rsidR="00AC1012" w:rsidRPr="00FB5E7E" w:rsidRDefault="00AC1012" w:rsidP="00AC1012">
      <w:pPr>
        <w:pStyle w:val="ListParagraph"/>
        <w:numPr>
          <w:ilvl w:val="0"/>
          <w:numId w:val="2"/>
        </w:numPr>
        <w:ind w:left="720"/>
      </w:pPr>
      <w:r>
        <w:t>Combined household assets that exceed $5000.  This includes</w:t>
      </w:r>
      <w:r w:rsidR="00EF7BC3">
        <w:t>, for example,</w:t>
      </w:r>
      <w:r>
        <w:t xml:space="preserve"> savings accounts, checking accounts, investments, property, trusts, etc.</w:t>
      </w:r>
    </w:p>
    <w:p w14:paraId="2D52C523" w14:textId="3843B27A" w:rsidR="00FB5E7E" w:rsidRDefault="00FB5E7E" w:rsidP="00FB5E7E">
      <w:pPr>
        <w:pStyle w:val="ListParagraph"/>
        <w:numPr>
          <w:ilvl w:val="0"/>
          <w:numId w:val="2"/>
        </w:numPr>
        <w:ind w:left="720"/>
      </w:pPr>
      <w:r>
        <w:t>Any change in where you are living – this includes both permanent and temporary changes that will last for more than 90 days.</w:t>
      </w:r>
    </w:p>
    <w:p w14:paraId="5EF3508F" w14:textId="77777777" w:rsidR="00AC1012" w:rsidRDefault="00AC1012"/>
    <w:p w14:paraId="225ED63C" w14:textId="32DEC913" w:rsidR="00FB5E7E" w:rsidRDefault="00AC1012">
      <w:r>
        <w:t>Providing false information or failing to report updates to th</w:t>
      </w:r>
      <w:r w:rsidR="00EF7BC3">
        <w:t>e</w:t>
      </w:r>
      <w:r>
        <w:t xml:space="preserve"> information </w:t>
      </w:r>
      <w:r w:rsidR="00EF7BC3">
        <w:t xml:space="preserve">you have provided </w:t>
      </w:r>
      <w:r>
        <w:t>may result in your participation in the YHDP RRH program being denied or canceled.</w:t>
      </w:r>
    </w:p>
    <w:p w14:paraId="74DFF6C2" w14:textId="77777777" w:rsidR="00AC1012" w:rsidRDefault="00AC1012"/>
    <w:p w14:paraId="7599013C" w14:textId="68A9162A" w:rsidR="00FB5E7E" w:rsidRDefault="00FB5E7E">
      <w:r>
        <w:t>If you have any questions about the information</w:t>
      </w:r>
      <w:r w:rsidR="00AC1012">
        <w:t xml:space="preserve"> in this letter, please contact </w:t>
      </w:r>
      <w:r w:rsidR="00AC1012" w:rsidRPr="00AC1012">
        <w:rPr>
          <w:color w:val="FF0000"/>
        </w:rPr>
        <w:t>(INSERT CASE MANAGER NAME AND CONTACT INFORMATION)</w:t>
      </w:r>
      <w:r w:rsidR="00700DE2">
        <w:rPr>
          <w:color w:val="FF0000"/>
        </w:rPr>
        <w:t xml:space="preserve">.  </w:t>
      </w:r>
      <w:r w:rsidR="00700DE2">
        <w:t xml:space="preserve">Your case manager can help you in a variety of ways.  We cannot promise to do everything you may want, but please let your case manager know what you believe would be helpful.  </w:t>
      </w:r>
    </w:p>
    <w:p w14:paraId="13A92A7A" w14:textId="5BCF3C4C" w:rsidR="00700DE2" w:rsidRDefault="00700DE2"/>
    <w:p w14:paraId="38490F5E" w14:textId="6C2A22BB" w:rsidR="00700DE2" w:rsidRDefault="00700DE2">
      <w:r>
        <w:t xml:space="preserve">We look forward to working </w:t>
      </w:r>
      <w:r w:rsidR="00101ACB">
        <w:t>together</w:t>
      </w:r>
      <w:r>
        <w:t xml:space="preserve"> and wish you much success!</w:t>
      </w:r>
    </w:p>
    <w:p w14:paraId="3F446735" w14:textId="3E3832CC" w:rsidR="00700DE2" w:rsidRDefault="00700DE2"/>
    <w:p w14:paraId="0D018E16" w14:textId="66F37A02" w:rsidR="00700DE2" w:rsidRDefault="00700DE2">
      <w:r>
        <w:t>Sincerely,</w:t>
      </w:r>
    </w:p>
    <w:p w14:paraId="259C8F92" w14:textId="023C9CA6" w:rsidR="00700DE2" w:rsidRDefault="00700DE2"/>
    <w:p w14:paraId="6A524027" w14:textId="553ADB20" w:rsidR="00700DE2" w:rsidRPr="00700DE2" w:rsidRDefault="00700DE2">
      <w:pPr>
        <w:rPr>
          <w:color w:val="FF0000"/>
        </w:rPr>
      </w:pPr>
      <w:r w:rsidRPr="00700DE2">
        <w:rPr>
          <w:color w:val="FF0000"/>
        </w:rPr>
        <w:t>(INSERT NAME</w:t>
      </w:r>
      <w:r w:rsidR="00EF7BC3">
        <w:rPr>
          <w:color w:val="FF0000"/>
        </w:rPr>
        <w:t xml:space="preserve">, TITLE &amp; </w:t>
      </w:r>
      <w:bookmarkStart w:id="0" w:name="_GoBack"/>
      <w:bookmarkEnd w:id="0"/>
      <w:r w:rsidRPr="00700DE2">
        <w:rPr>
          <w:color w:val="FF0000"/>
        </w:rPr>
        <w:t>SIGNATURE)</w:t>
      </w:r>
    </w:p>
    <w:sectPr w:rsidR="00700DE2" w:rsidRPr="00700DE2" w:rsidSect="003422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19CDD" w14:textId="77777777" w:rsidR="0035110B" w:rsidRDefault="0035110B" w:rsidP="005D70CF">
      <w:r>
        <w:separator/>
      </w:r>
    </w:p>
  </w:endnote>
  <w:endnote w:type="continuationSeparator" w:id="0">
    <w:p w14:paraId="376BD200" w14:textId="77777777" w:rsidR="0035110B" w:rsidRDefault="0035110B" w:rsidP="005D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D8441" w14:textId="77777777" w:rsidR="0035110B" w:rsidRDefault="0035110B" w:rsidP="005D70CF">
      <w:r>
        <w:separator/>
      </w:r>
    </w:p>
  </w:footnote>
  <w:footnote w:type="continuationSeparator" w:id="0">
    <w:p w14:paraId="69CE2AF0" w14:textId="77777777" w:rsidR="0035110B" w:rsidRDefault="0035110B" w:rsidP="005D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238F3" w14:textId="1404AB7A" w:rsidR="005D70CF" w:rsidRDefault="005D70CF" w:rsidP="005D70CF">
    <w:pPr>
      <w:pStyle w:val="Header"/>
      <w:jc w:val="center"/>
      <w:rPr>
        <w:b/>
      </w:rPr>
    </w:pPr>
    <w:r w:rsidRPr="005D70CF">
      <w:rPr>
        <w:b/>
      </w:rPr>
      <w:t xml:space="preserve">CT YHDP Sample </w:t>
    </w:r>
    <w:r w:rsidR="00101ACB">
      <w:rPr>
        <w:b/>
      </w:rPr>
      <w:t>Financial Assistance &amp; Tenant Share</w:t>
    </w:r>
    <w:r w:rsidRPr="005D70CF">
      <w:rPr>
        <w:b/>
      </w:rPr>
      <w:t xml:space="preserve"> Explanation for RRH Participants</w:t>
    </w:r>
  </w:p>
  <w:p w14:paraId="39EFE1D2" w14:textId="1337012A" w:rsidR="005D70CF" w:rsidRPr="005D70CF" w:rsidRDefault="005D70CF" w:rsidP="005D70CF">
    <w:pPr>
      <w:pStyle w:val="Header"/>
      <w:jc w:val="center"/>
      <w:rPr>
        <w:i/>
      </w:rPr>
    </w:pPr>
    <w:r w:rsidRPr="005D70CF">
      <w:rPr>
        <w:i/>
      </w:rPr>
      <w:t>12/12/18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132E"/>
    <w:multiLevelType w:val="hybridMultilevel"/>
    <w:tmpl w:val="1C180A9A"/>
    <w:lvl w:ilvl="0" w:tplc="B58EBB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A7146"/>
    <w:multiLevelType w:val="hybridMultilevel"/>
    <w:tmpl w:val="C1FC9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1531B9"/>
    <w:multiLevelType w:val="hybridMultilevel"/>
    <w:tmpl w:val="70E8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CF"/>
    <w:rsid w:val="00101ACB"/>
    <w:rsid w:val="00273155"/>
    <w:rsid w:val="002B59B9"/>
    <w:rsid w:val="003422EC"/>
    <w:rsid w:val="0035110B"/>
    <w:rsid w:val="003A5B7A"/>
    <w:rsid w:val="00447711"/>
    <w:rsid w:val="005D70CF"/>
    <w:rsid w:val="005F1851"/>
    <w:rsid w:val="006B79F9"/>
    <w:rsid w:val="00700DE2"/>
    <w:rsid w:val="00AC1012"/>
    <w:rsid w:val="00D24246"/>
    <w:rsid w:val="00EF6575"/>
    <w:rsid w:val="00EF7BC3"/>
    <w:rsid w:val="00FB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5A45C"/>
  <w15:chartTrackingRefBased/>
  <w15:docId w15:val="{950A6BB0-B3FE-0148-B8F3-5BFB834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0CF"/>
  </w:style>
  <w:style w:type="paragraph" w:styleId="Footer">
    <w:name w:val="footer"/>
    <w:basedOn w:val="Normal"/>
    <w:link w:val="FooterChar"/>
    <w:uiPriority w:val="99"/>
    <w:unhideWhenUsed/>
    <w:rsid w:val="005D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0CF"/>
  </w:style>
  <w:style w:type="paragraph" w:styleId="ListParagraph">
    <w:name w:val="List Paragraph"/>
    <w:basedOn w:val="Normal"/>
    <w:uiPriority w:val="34"/>
    <w:qFormat/>
    <w:rsid w:val="00FB5E7E"/>
    <w:pPr>
      <w:ind w:left="720"/>
      <w:contextualSpacing/>
    </w:pPr>
  </w:style>
  <w:style w:type="table" w:styleId="TableGrid">
    <w:name w:val="Table Grid"/>
    <w:basedOn w:val="TableNormal"/>
    <w:uiPriority w:val="39"/>
    <w:rsid w:val="0027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4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2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Pareti</dc:creator>
  <cp:keywords/>
  <dc:description/>
  <cp:lastModifiedBy>Lauren Pareti</cp:lastModifiedBy>
  <cp:revision>5</cp:revision>
  <dcterms:created xsi:type="dcterms:W3CDTF">2018-12-12T17:13:00Z</dcterms:created>
  <dcterms:modified xsi:type="dcterms:W3CDTF">2018-12-12T21:49:00Z</dcterms:modified>
</cp:coreProperties>
</file>