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32646C" w14:textId="77777777" w:rsidR="007727D7" w:rsidRDefault="007727D7" w:rsidP="007727D7">
      <w:pPr>
        <w:pStyle w:val="ListParagraph"/>
        <w:widowControl w:val="0"/>
        <w:numPr>
          <w:ilvl w:val="0"/>
          <w:numId w:val="1"/>
        </w:numPr>
        <w:tabs>
          <w:tab w:val="left" w:pos="1504"/>
        </w:tabs>
        <w:autoSpaceDE w:val="0"/>
        <w:autoSpaceDN w:val="0"/>
        <w:spacing w:after="0" w:line="208" w:lineRule="auto"/>
        <w:ind w:right="1410"/>
        <w:contextualSpacing w:val="0"/>
      </w:pPr>
      <w:r>
        <w:t>Describe</w:t>
      </w:r>
      <w:r>
        <w:rPr>
          <w:spacing w:val="-5"/>
        </w:rPr>
        <w:t xml:space="preserve"> </w:t>
      </w:r>
      <w:r>
        <w:t>your</w:t>
      </w:r>
      <w:r>
        <w:rPr>
          <w:spacing w:val="-5"/>
        </w:rPr>
        <w:t xml:space="preserve"> </w:t>
      </w:r>
      <w:r>
        <w:t>organization’s</w:t>
      </w:r>
      <w:r>
        <w:rPr>
          <w:spacing w:val="-5"/>
        </w:rPr>
        <w:t xml:space="preserve"> </w:t>
      </w:r>
      <w:r>
        <w:t>(and</w:t>
      </w:r>
      <w:r>
        <w:rPr>
          <w:spacing w:val="-5"/>
        </w:rPr>
        <w:t xml:space="preserve"> </w:t>
      </w:r>
      <w:r>
        <w:t>subrecipient(s)</w:t>
      </w:r>
      <w:r>
        <w:rPr>
          <w:spacing w:val="-5"/>
        </w:rPr>
        <w:t xml:space="preserve"> </w:t>
      </w:r>
      <w:r>
        <w:t>if</w:t>
      </w:r>
      <w:r>
        <w:rPr>
          <w:spacing w:val="-5"/>
        </w:rPr>
        <w:t xml:space="preserve"> </w:t>
      </w:r>
      <w:r>
        <w:t>applicable)</w:t>
      </w:r>
      <w:r>
        <w:rPr>
          <w:spacing w:val="-5"/>
        </w:rPr>
        <w:t xml:space="preserve"> </w:t>
      </w:r>
      <w:r>
        <w:t>experience</w:t>
      </w:r>
      <w:r>
        <w:rPr>
          <w:spacing w:val="-5"/>
        </w:rPr>
        <w:t xml:space="preserve"> </w:t>
      </w:r>
      <w:r>
        <w:t xml:space="preserve">in effectively utilizing federal funds and performing the activities proposed in the </w:t>
      </w:r>
      <w:r>
        <w:rPr>
          <w:spacing w:val="-2"/>
        </w:rPr>
        <w:t>application.</w:t>
      </w:r>
    </w:p>
    <w:p w14:paraId="7CCB9A89" w14:textId="6ED96034" w:rsidR="00C75778" w:rsidRDefault="00672863" w:rsidP="007727D7">
      <w:pPr>
        <w:pStyle w:val="ListParagraph"/>
      </w:pPr>
      <w:r w:rsidRPr="00672863">
        <w:t xml:space="preserve">DMHAS has a long </w:t>
      </w:r>
      <w:r w:rsidR="00AE6EF1">
        <w:t xml:space="preserve">25+ year </w:t>
      </w:r>
      <w:r w:rsidRPr="00672863">
        <w:t>history of effectively utilizing federal funds &amp; currently manages 5</w:t>
      </w:r>
      <w:r>
        <w:t>1</w:t>
      </w:r>
      <w:r w:rsidRPr="00672863">
        <w:t xml:space="preserve"> CoC grants w</w:t>
      </w:r>
      <w:r w:rsidR="00C75778">
        <w:t xml:space="preserve">ith </w:t>
      </w:r>
      <w:r w:rsidRPr="00672863">
        <w:t>1</w:t>
      </w:r>
      <w:r>
        <w:t>750</w:t>
      </w:r>
      <w:r w:rsidRPr="00672863">
        <w:t xml:space="preserve"> PSH rental assistance units</w:t>
      </w:r>
      <w:r>
        <w:t>.</w:t>
      </w:r>
      <w:r w:rsidRPr="00672863">
        <w:t xml:space="preserve"> DMHAS has received over $</w:t>
      </w:r>
      <w:r w:rsidRPr="00F902DC">
        <w:t>225</w:t>
      </w:r>
      <w:r w:rsidRPr="002F10AC">
        <w:t>M</w:t>
      </w:r>
      <w:r w:rsidRPr="00672863">
        <w:t xml:space="preserve"> in CoC funds. DMHAS provides the match for projects using state funding of $</w:t>
      </w:r>
      <w:r w:rsidR="004007DB" w:rsidRPr="00F902DC">
        <w:t>22.</w:t>
      </w:r>
      <w:r w:rsidR="004007DB">
        <w:t>9</w:t>
      </w:r>
      <w:r w:rsidRPr="00F902DC">
        <w:t>M</w:t>
      </w:r>
      <w:r w:rsidRPr="00672863">
        <w:t xml:space="preserve"> in case management for HUD programs as well as other state (CT Housing Finance Agency) and private (Melville Charitable Trust) &amp; many more resources to fund a variety of services.  Subrecipients have experience in obtaining matching &amp; leveraging funds from a variety of sources. DMHAS has strong financial accounting system which has resulted in timely drawdowns in </w:t>
      </w:r>
      <w:proofErr w:type="spellStart"/>
      <w:r w:rsidR="007727D7">
        <w:t>e</w:t>
      </w:r>
      <w:r w:rsidRPr="00672863">
        <w:t>LOCCS</w:t>
      </w:r>
      <w:proofErr w:type="spellEnd"/>
      <w:r w:rsidRPr="00672863">
        <w:t xml:space="preserve">, limited monitoring findings, &amp; timely resolution of findings. DMHAS has a long-standing history of </w:t>
      </w:r>
      <w:r w:rsidR="00AE6EF1">
        <w:t>assisting individuals to access both housing and support services</w:t>
      </w:r>
      <w:r w:rsidRPr="00672863">
        <w:t>. 100% of DMHAS &amp; subrecipient PSH</w:t>
      </w:r>
      <w:r w:rsidR="00AE6EF1">
        <w:t xml:space="preserve"> projects serve D</w:t>
      </w:r>
      <w:r w:rsidRPr="00672863">
        <w:t>edicat</w:t>
      </w:r>
      <w:r w:rsidR="00AE6EF1">
        <w:t>ed Plus</w:t>
      </w:r>
      <w:r w:rsidRPr="00672863">
        <w:t xml:space="preserve"> </w:t>
      </w:r>
      <w:r w:rsidR="00AE6EF1">
        <w:t>households</w:t>
      </w:r>
      <w:r w:rsidRPr="00672863">
        <w:t>. DMHAS and subrecipient</w:t>
      </w:r>
      <w:r w:rsidR="00AE6EF1">
        <w:t>s</w:t>
      </w:r>
      <w:r w:rsidRPr="00672863">
        <w:t xml:space="preserve"> participate in local Coordinated Access Networks</w:t>
      </w:r>
      <w:r w:rsidR="00C2199C">
        <w:t xml:space="preserve"> </w:t>
      </w:r>
      <w:r w:rsidRPr="00672863">
        <w:t>prioritiz</w:t>
      </w:r>
      <w:r w:rsidR="00AE6EF1">
        <w:t>ing</w:t>
      </w:r>
      <w:r w:rsidRPr="00672863">
        <w:t xml:space="preserve"> the highest need applicants. DMHAS &amp; subrecipient</w:t>
      </w:r>
      <w:r w:rsidR="00AE6EF1">
        <w:t>s</w:t>
      </w:r>
      <w:r w:rsidRPr="00672863">
        <w:t xml:space="preserve"> have consistently demonstrated the ability to meet the housing &amp; service needs </w:t>
      </w:r>
      <w:proofErr w:type="gramStart"/>
      <w:r w:rsidRPr="00672863">
        <w:t>of  households</w:t>
      </w:r>
      <w:proofErr w:type="gramEnd"/>
      <w:r w:rsidRPr="00672863">
        <w:t xml:space="preserve"> &amp; to leverage mainstream resources as evidenced by outcome data.  </w:t>
      </w:r>
      <w:r w:rsidR="00D867A4">
        <w:t>DMHAS’s successful history of</w:t>
      </w:r>
      <w:r w:rsidR="001874CE" w:rsidRPr="00672863">
        <w:t xml:space="preserve"> overseeing the timely start-up </w:t>
      </w:r>
      <w:r w:rsidR="001874CE">
        <w:t xml:space="preserve">and monitoring </w:t>
      </w:r>
      <w:proofErr w:type="gramStart"/>
      <w:r w:rsidR="001874CE" w:rsidRPr="00672863">
        <w:t>of  PSH</w:t>
      </w:r>
      <w:proofErr w:type="gramEnd"/>
      <w:r w:rsidR="001874CE" w:rsidRPr="00672863">
        <w:t xml:space="preserve"> projects</w:t>
      </w:r>
      <w:r w:rsidR="00D867A4">
        <w:t xml:space="preserve"> shows </w:t>
      </w:r>
      <w:r w:rsidRPr="00672863">
        <w:t>DMHAS is well</w:t>
      </w:r>
      <w:r w:rsidR="00D867A4">
        <w:t>-experienced</w:t>
      </w:r>
      <w:r w:rsidRPr="00672863">
        <w:t xml:space="preserve"> to ensure </w:t>
      </w:r>
      <w:r w:rsidR="00D867A4">
        <w:t xml:space="preserve">continued efficient stewardship of federal funds </w:t>
      </w:r>
    </w:p>
    <w:p w14:paraId="62BE6A11" w14:textId="77777777" w:rsidR="007727D7" w:rsidRDefault="007727D7" w:rsidP="007727D7">
      <w:pPr>
        <w:pStyle w:val="ListParagraph"/>
        <w:widowControl w:val="0"/>
        <w:numPr>
          <w:ilvl w:val="0"/>
          <w:numId w:val="1"/>
        </w:numPr>
        <w:tabs>
          <w:tab w:val="left" w:pos="1504"/>
        </w:tabs>
        <w:autoSpaceDE w:val="0"/>
        <w:autoSpaceDN w:val="0"/>
        <w:spacing w:before="1" w:after="0" w:line="208" w:lineRule="auto"/>
        <w:ind w:right="1410"/>
        <w:contextualSpacing w:val="0"/>
      </w:pPr>
      <w:r>
        <w:t>Describe</w:t>
      </w:r>
      <w:r>
        <w:rPr>
          <w:spacing w:val="-5"/>
        </w:rPr>
        <w:t xml:space="preserve"> </w:t>
      </w:r>
      <w:r>
        <w:t>your</w:t>
      </w:r>
      <w:r>
        <w:rPr>
          <w:spacing w:val="-5"/>
        </w:rPr>
        <w:t xml:space="preserve"> </w:t>
      </w:r>
      <w:r>
        <w:t>organization’s</w:t>
      </w:r>
      <w:r>
        <w:rPr>
          <w:spacing w:val="-5"/>
        </w:rPr>
        <w:t xml:space="preserve"> </w:t>
      </w:r>
      <w:r>
        <w:t>(and</w:t>
      </w:r>
      <w:r>
        <w:rPr>
          <w:spacing w:val="-5"/>
        </w:rPr>
        <w:t xml:space="preserve"> </w:t>
      </w:r>
      <w:r>
        <w:t>subrecipient(s)</w:t>
      </w:r>
      <w:r>
        <w:rPr>
          <w:spacing w:val="-5"/>
        </w:rPr>
        <w:t xml:space="preserve"> </w:t>
      </w:r>
      <w:r>
        <w:t>if</w:t>
      </w:r>
      <w:r>
        <w:rPr>
          <w:spacing w:val="-5"/>
        </w:rPr>
        <w:t xml:space="preserve"> </w:t>
      </w:r>
      <w:r>
        <w:t>applicable)</w:t>
      </w:r>
      <w:r>
        <w:rPr>
          <w:spacing w:val="-5"/>
        </w:rPr>
        <w:t xml:space="preserve"> </w:t>
      </w:r>
      <w:r>
        <w:t>experience</w:t>
      </w:r>
      <w:r>
        <w:rPr>
          <w:spacing w:val="-5"/>
        </w:rPr>
        <w:t xml:space="preserve"> </w:t>
      </w:r>
      <w:r>
        <w:t>in leveraging Federal, State, local and private sector funds</w:t>
      </w:r>
    </w:p>
    <w:p w14:paraId="7A286A39" w14:textId="5789AC6D" w:rsidR="00C2199C" w:rsidRDefault="00C75778" w:rsidP="00F902DC">
      <w:pPr>
        <w:ind w:left="360"/>
      </w:pPr>
      <w:r w:rsidRPr="00C75778">
        <w:t xml:space="preserve">DMHAS has received over </w:t>
      </w:r>
      <w:r w:rsidRPr="00C2199C">
        <w:t>$</w:t>
      </w:r>
      <w:r w:rsidR="00C2199C" w:rsidRPr="00F902DC">
        <w:t>225</w:t>
      </w:r>
      <w:r w:rsidRPr="00C2199C">
        <w:t>M</w:t>
      </w:r>
      <w:r w:rsidRPr="00C75778">
        <w:t xml:space="preserve"> in CoC funds &amp; has used that investment to leverage in other federal, state, local and private resources. DMHAS provides approximately </w:t>
      </w:r>
      <w:r w:rsidRPr="004007DB">
        <w:t>$</w:t>
      </w:r>
      <w:r w:rsidR="004007DB" w:rsidRPr="004007DB">
        <w:t>22</w:t>
      </w:r>
      <w:r w:rsidR="004007DB">
        <w:t>.9M</w:t>
      </w:r>
      <w:r w:rsidRPr="00C75778">
        <w:t xml:space="preserve"> in funding for services to provide </w:t>
      </w:r>
      <w:proofErr w:type="gramStart"/>
      <w:r w:rsidRPr="00C75778">
        <w:t>housing based</w:t>
      </w:r>
      <w:proofErr w:type="gramEnd"/>
      <w:r w:rsidRPr="00C75778">
        <w:t xml:space="preserve"> case management. Many of these services are provided by subrecipients, private nonprofit providers or through the Local Mental Health Authorities (LMHAs). These supportive services funding resources have leveraged millions in federal funding for additional services, housing subsidies and capital development. For example, DMHAS and subrecipient </w:t>
      </w:r>
      <w:r w:rsidR="004A0761">
        <w:t>previously</w:t>
      </w:r>
      <w:r w:rsidR="004A0761" w:rsidRPr="00C75778">
        <w:t xml:space="preserve"> </w:t>
      </w:r>
      <w:r w:rsidRPr="00C75778">
        <w:t xml:space="preserve">leveraged $3.6 million in SAMHSA CABHI funds, $800,000 in SAMHSA PATH funds, and $3M in SAMHSA Transformation grant funds to provide PSH, peer and employment </w:t>
      </w:r>
      <w:proofErr w:type="gramStart"/>
      <w:r w:rsidRPr="00C75778">
        <w:t>supports</w:t>
      </w:r>
      <w:proofErr w:type="gramEnd"/>
      <w:r w:rsidRPr="00C75778">
        <w:t xml:space="preserve">. DMHAS has leveraged 150 Housing Choice vouchers for PSH, worth approximately $1.5 M. DMHAS collaborates with ten state agencies, and private foundations to leverage resources for housing projects for homeless people statewide. DMHAS and subrecipient supplement HUD funds through tax credits, collaborations with the Connecticut Housing Finance Authority (CHFA) and Department of Housing to leverage development dollars. DMHAS has leveraged tax credits to </w:t>
      </w:r>
      <w:r w:rsidRPr="00C2199C">
        <w:t>create 334</w:t>
      </w:r>
      <w:r w:rsidRPr="00C75778">
        <w:t xml:space="preserve"> units of PSH. DMHAS and subrecipient collaborate with the State Departments of Social Services &amp; </w:t>
      </w:r>
      <w:r w:rsidRPr="00C75778">
        <w:lastRenderedPageBreak/>
        <w:t xml:space="preserve">Housing to provide Rental Assistance (RAP) for CoC projects. DOH has provided approx. </w:t>
      </w:r>
      <w:r w:rsidRPr="00C2199C">
        <w:t>1100</w:t>
      </w:r>
      <w:r w:rsidRPr="00C75778">
        <w:t xml:space="preserve"> RAP subsidies for state funded PSH at a value of approx</w:t>
      </w:r>
      <w:r w:rsidRPr="00C2199C">
        <w:t>. $</w:t>
      </w:r>
      <w:r w:rsidR="00C2199C" w:rsidRPr="00C2199C">
        <w:t>1</w:t>
      </w:r>
      <w:r w:rsidR="00C2199C" w:rsidRPr="00F902DC">
        <w:t>4</w:t>
      </w:r>
      <w:r w:rsidR="00C2199C" w:rsidRPr="00C2199C">
        <w:t xml:space="preserve"> </w:t>
      </w:r>
      <w:r w:rsidRPr="00C2199C">
        <w:t>million</w:t>
      </w:r>
      <w:r w:rsidRPr="00C75778">
        <w:t xml:space="preserve">. DMHAS has collaborated with these state and private agencies to develop the </w:t>
      </w:r>
      <w:r w:rsidR="00C2199C">
        <w:t>CT Collaborative on Re-Entry (CCR)</w:t>
      </w:r>
      <w:r w:rsidRPr="00C75778">
        <w:t xml:space="preserve"> Program, which provides rental assistance and support services to individuals who are homeless, disabled and have high rates of incarceration. DMHAS has also leveraged approximately </w:t>
      </w:r>
      <w:r w:rsidRPr="00C2199C">
        <w:t xml:space="preserve">$17.5 million to provide </w:t>
      </w:r>
      <w:proofErr w:type="gramStart"/>
      <w:r w:rsidRPr="00C2199C">
        <w:t>housing based</w:t>
      </w:r>
      <w:proofErr w:type="gramEnd"/>
      <w:r w:rsidRPr="00C2199C">
        <w:t xml:space="preserve"> case management and over $150 million in state</w:t>
      </w:r>
      <w:r w:rsidRPr="00C75778">
        <w:t xml:space="preserve"> general obligation or 501©3 bonds through CHFA to provide capital funding </w:t>
      </w:r>
      <w:proofErr w:type="gramStart"/>
      <w:r w:rsidRPr="00C75778">
        <w:t>for the production of</w:t>
      </w:r>
      <w:proofErr w:type="gramEnd"/>
      <w:r w:rsidRPr="00C75778">
        <w:t xml:space="preserve"> over 500 units of single site PSH. DMHAS and subrecipient also have a long-standing partnership resulting in significant private funds for homeless projects through the Melville Charitable Trust. Additionally, DMHAS is the primary provider of Medicaid funded behavioral health services in CT and has successfully managed hundreds of millions of dollars in Medicaid funding.  </w:t>
      </w:r>
    </w:p>
    <w:p w14:paraId="33DBF5DC" w14:textId="77777777" w:rsidR="007727D7" w:rsidRDefault="007727D7" w:rsidP="00F902DC">
      <w:pPr>
        <w:pStyle w:val="ListParagraph"/>
        <w:numPr>
          <w:ilvl w:val="0"/>
          <w:numId w:val="1"/>
        </w:numPr>
      </w:pPr>
      <w:r>
        <w:t>Describe</w:t>
      </w:r>
      <w:r w:rsidRPr="007727D7">
        <w:rPr>
          <w:spacing w:val="-6"/>
        </w:rPr>
        <w:t xml:space="preserve"> </w:t>
      </w:r>
      <w:r>
        <w:t>your</w:t>
      </w:r>
      <w:r w:rsidRPr="007727D7">
        <w:rPr>
          <w:spacing w:val="-6"/>
        </w:rPr>
        <w:t xml:space="preserve"> </w:t>
      </w:r>
      <w:r>
        <w:t>organization’s</w:t>
      </w:r>
      <w:r w:rsidRPr="007727D7">
        <w:rPr>
          <w:spacing w:val="-6"/>
        </w:rPr>
        <w:t xml:space="preserve"> </w:t>
      </w:r>
      <w:r>
        <w:t>(and</w:t>
      </w:r>
      <w:r w:rsidRPr="007727D7">
        <w:rPr>
          <w:spacing w:val="-6"/>
        </w:rPr>
        <w:t xml:space="preserve"> </w:t>
      </w:r>
      <w:r>
        <w:t>subrecipient(s)</w:t>
      </w:r>
      <w:r w:rsidRPr="007727D7">
        <w:rPr>
          <w:spacing w:val="-6"/>
        </w:rPr>
        <w:t xml:space="preserve"> </w:t>
      </w:r>
      <w:r>
        <w:t>if</w:t>
      </w:r>
      <w:r w:rsidRPr="007727D7">
        <w:rPr>
          <w:spacing w:val="-6"/>
        </w:rPr>
        <w:t xml:space="preserve"> </w:t>
      </w:r>
      <w:r>
        <w:t>applicable)</w:t>
      </w:r>
      <w:r w:rsidRPr="007727D7">
        <w:rPr>
          <w:spacing w:val="-6"/>
        </w:rPr>
        <w:t xml:space="preserve"> </w:t>
      </w:r>
      <w:r>
        <w:t>financial management structure.</w:t>
      </w:r>
    </w:p>
    <w:p w14:paraId="117AFD18" w14:textId="698435B4" w:rsidR="00C75778" w:rsidRDefault="00C75778" w:rsidP="00F902DC">
      <w:pPr>
        <w:pStyle w:val="ListParagraph"/>
        <w:widowControl w:val="0"/>
        <w:tabs>
          <w:tab w:val="left" w:pos="1504"/>
        </w:tabs>
        <w:autoSpaceDE w:val="0"/>
        <w:autoSpaceDN w:val="0"/>
        <w:spacing w:after="0" w:line="208" w:lineRule="auto"/>
        <w:ind w:right="-90"/>
        <w:contextualSpacing w:val="0"/>
      </w:pPr>
      <w:r>
        <w:t xml:space="preserve">DMHAS has been managing rental assistance for </w:t>
      </w:r>
      <w:r w:rsidR="00C2199C">
        <w:t>30</w:t>
      </w:r>
      <w:r>
        <w:t xml:space="preserve"> years</w:t>
      </w:r>
      <w:r w:rsidR="007727D7">
        <w:t xml:space="preserve"> in collaboration with subrecipients</w:t>
      </w:r>
      <w:r>
        <w:t xml:space="preserve">. DMHAS has robust organization &amp; </w:t>
      </w:r>
      <w:r w:rsidR="007727D7">
        <w:t xml:space="preserve">management </w:t>
      </w:r>
      <w:r>
        <w:t>structures &amp; has used internal/external coordination strategies to successfully manage over $</w:t>
      </w:r>
      <w:r w:rsidR="00C2199C">
        <w:t>22</w:t>
      </w:r>
      <w:r>
        <w:t xml:space="preserve">5M in CoC funds and will use those structures to manage the proposed project. DMHAS has </w:t>
      </w:r>
      <w:r w:rsidR="007727D7">
        <w:t>demonstrated effective management of funds</w:t>
      </w:r>
      <w:r>
        <w:t xml:space="preserve">, timely drawdowns in </w:t>
      </w:r>
      <w:r w:rsidR="007727D7">
        <w:t>e</w:t>
      </w:r>
      <w:r>
        <w:t xml:space="preserve">LOCCS/submission of APRs, limited monitoring findings, </w:t>
      </w:r>
      <w:r w:rsidR="007727D7">
        <w:t xml:space="preserve">efficient </w:t>
      </w:r>
      <w:r>
        <w:t xml:space="preserve">resolution of findings &amp; and timely rent payment. The DMHAS Commissioner oversees all agency operations. The Statewide Services Division oversees all CoC projects, including ensuring timely project start-up, prompt apartment inspections, compliance with all HUD requirements, and subrecipient oversight. DMHAS’ Fiscal Unit manages accounting /contracting/payment functions, and a stand-alone auditing unit monitors contracts/payments to ensure funds are expended according to </w:t>
      </w:r>
      <w:r w:rsidR="007C126D">
        <w:t xml:space="preserve">HUD </w:t>
      </w:r>
      <w:r>
        <w:t xml:space="preserve">requirements. The </w:t>
      </w:r>
      <w:r w:rsidR="002F10AC">
        <w:t xml:space="preserve">Assistant Chief of Fiscal Services Administration </w:t>
      </w:r>
      <w:r>
        <w:t>is responsible for fiscal management of the CoC projects, including timely rent payment/</w:t>
      </w:r>
      <w:r w:rsidR="007C126D">
        <w:t>e</w:t>
      </w:r>
      <w:r>
        <w:t xml:space="preserve">LOCCS draw downs and subrecipient contracting. The </w:t>
      </w:r>
      <w:r w:rsidR="002F10AC">
        <w:t>Assistant Chief of Fiscal Services Administration</w:t>
      </w:r>
      <w:r>
        <w:t xml:space="preserve"> reports to the Chief </w:t>
      </w:r>
      <w:r w:rsidR="002F10AC">
        <w:t xml:space="preserve">Financial </w:t>
      </w:r>
      <w:r>
        <w:t>Officer. DMHAS follows standard accounting procedures &amp; has several layers of internal and external controls to ensure all financial transactions are accurate &amp; compliant with standard accounting protocols/HUD requirements. DMHAS, as a state agency, uses the Oracle-based "Core-CT" accounting system.  C</w:t>
      </w:r>
      <w:r w:rsidR="00F23431">
        <w:t>T</w:t>
      </w:r>
      <w:r>
        <w:t xml:space="preserve"> state government has an </w:t>
      </w:r>
      <w:proofErr w:type="gramStart"/>
      <w:r>
        <w:t>integrated human resources</w:t>
      </w:r>
      <w:proofErr w:type="gramEnd"/>
      <w:r>
        <w:t xml:space="preserve">, and financial system. DMHAS/sub-recipients are subject to independent monitoring to ensure compliance with all HUD programmatic and financial requirements. </w:t>
      </w:r>
    </w:p>
    <w:p w14:paraId="0A1BDDF4" w14:textId="60907284" w:rsidR="00C75778" w:rsidRDefault="00C75778" w:rsidP="00C75778">
      <w:pPr>
        <w:pStyle w:val="ListParagraph"/>
      </w:pPr>
    </w:p>
    <w:sectPr w:rsidR="00C757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585816"/>
    <w:multiLevelType w:val="hybridMultilevel"/>
    <w:tmpl w:val="C9902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B73962"/>
    <w:multiLevelType w:val="hybridMultilevel"/>
    <w:tmpl w:val="3294BF18"/>
    <w:lvl w:ilvl="0" w:tplc="A896F778">
      <w:start w:val="1"/>
      <w:numFmt w:val="decimal"/>
      <w:lvlText w:val="%1."/>
      <w:lvlJc w:val="left"/>
      <w:pPr>
        <w:ind w:left="1240" w:hanging="267"/>
        <w:jc w:val="right"/>
      </w:pPr>
      <w:rPr>
        <w:rFonts w:ascii="Arial" w:eastAsia="Arial" w:hAnsi="Arial" w:cs="Arial" w:hint="default"/>
        <w:b w:val="0"/>
        <w:bCs w:val="0"/>
        <w:i w:val="0"/>
        <w:iCs w:val="0"/>
        <w:spacing w:val="-1"/>
        <w:w w:val="100"/>
        <w:sz w:val="24"/>
        <w:szCs w:val="24"/>
        <w:lang w:val="en-US" w:eastAsia="en-US" w:bidi="ar-SA"/>
      </w:rPr>
    </w:lvl>
    <w:lvl w:ilvl="1" w:tplc="426EF8B0">
      <w:start w:val="1"/>
      <w:numFmt w:val="decimal"/>
      <w:lvlText w:val="%2."/>
      <w:lvlJc w:val="left"/>
      <w:pPr>
        <w:ind w:left="2780" w:hanging="267"/>
        <w:jc w:val="right"/>
      </w:pPr>
      <w:rPr>
        <w:rFonts w:ascii="Arial" w:eastAsia="Arial" w:hAnsi="Arial" w:cs="Arial" w:hint="default"/>
        <w:b w:val="0"/>
        <w:bCs w:val="0"/>
        <w:i w:val="0"/>
        <w:iCs w:val="0"/>
        <w:spacing w:val="-1"/>
        <w:w w:val="100"/>
        <w:sz w:val="24"/>
        <w:szCs w:val="24"/>
        <w:lang w:val="en-US" w:eastAsia="en-US" w:bidi="ar-SA"/>
      </w:rPr>
    </w:lvl>
    <w:lvl w:ilvl="2" w:tplc="FFDEB41A">
      <w:start w:val="1"/>
      <w:numFmt w:val="decimal"/>
      <w:lvlText w:val="%3."/>
      <w:lvlJc w:val="left"/>
      <w:pPr>
        <w:ind w:left="1240" w:hanging="267"/>
        <w:jc w:val="right"/>
      </w:pPr>
      <w:rPr>
        <w:rFonts w:ascii="Arial" w:eastAsia="Arial" w:hAnsi="Arial" w:cs="Arial" w:hint="default"/>
        <w:b w:val="0"/>
        <w:bCs w:val="0"/>
        <w:i w:val="0"/>
        <w:iCs w:val="0"/>
        <w:spacing w:val="-1"/>
        <w:w w:val="100"/>
        <w:sz w:val="24"/>
        <w:szCs w:val="24"/>
        <w:lang w:val="en-US" w:eastAsia="en-US" w:bidi="ar-SA"/>
      </w:rPr>
    </w:lvl>
    <w:lvl w:ilvl="3" w:tplc="F4F63944">
      <w:numFmt w:val="bullet"/>
      <w:lvlText w:val="•"/>
      <w:lvlJc w:val="left"/>
      <w:pPr>
        <w:ind w:left="4615" w:hanging="267"/>
      </w:pPr>
      <w:rPr>
        <w:rFonts w:hint="default"/>
        <w:lang w:val="en-US" w:eastAsia="en-US" w:bidi="ar-SA"/>
      </w:rPr>
    </w:lvl>
    <w:lvl w:ilvl="4" w:tplc="523ACA48">
      <w:numFmt w:val="bullet"/>
      <w:lvlText w:val="•"/>
      <w:lvlJc w:val="left"/>
      <w:pPr>
        <w:ind w:left="5533" w:hanging="267"/>
      </w:pPr>
      <w:rPr>
        <w:rFonts w:hint="default"/>
        <w:lang w:val="en-US" w:eastAsia="en-US" w:bidi="ar-SA"/>
      </w:rPr>
    </w:lvl>
    <w:lvl w:ilvl="5" w:tplc="D6725828">
      <w:numFmt w:val="bullet"/>
      <w:lvlText w:val="•"/>
      <w:lvlJc w:val="left"/>
      <w:pPr>
        <w:ind w:left="6451" w:hanging="267"/>
      </w:pPr>
      <w:rPr>
        <w:rFonts w:hint="default"/>
        <w:lang w:val="en-US" w:eastAsia="en-US" w:bidi="ar-SA"/>
      </w:rPr>
    </w:lvl>
    <w:lvl w:ilvl="6" w:tplc="938875BC">
      <w:numFmt w:val="bullet"/>
      <w:lvlText w:val="•"/>
      <w:lvlJc w:val="left"/>
      <w:pPr>
        <w:ind w:left="7368" w:hanging="267"/>
      </w:pPr>
      <w:rPr>
        <w:rFonts w:hint="default"/>
        <w:lang w:val="en-US" w:eastAsia="en-US" w:bidi="ar-SA"/>
      </w:rPr>
    </w:lvl>
    <w:lvl w:ilvl="7" w:tplc="378206F2">
      <w:numFmt w:val="bullet"/>
      <w:lvlText w:val="•"/>
      <w:lvlJc w:val="left"/>
      <w:pPr>
        <w:ind w:left="8286" w:hanging="267"/>
      </w:pPr>
      <w:rPr>
        <w:rFonts w:hint="default"/>
        <w:lang w:val="en-US" w:eastAsia="en-US" w:bidi="ar-SA"/>
      </w:rPr>
    </w:lvl>
    <w:lvl w:ilvl="8" w:tplc="CF0A5EE4">
      <w:numFmt w:val="bullet"/>
      <w:lvlText w:val="•"/>
      <w:lvlJc w:val="left"/>
      <w:pPr>
        <w:ind w:left="9204" w:hanging="267"/>
      </w:pPr>
      <w:rPr>
        <w:rFonts w:hint="default"/>
        <w:lang w:val="en-US" w:eastAsia="en-US" w:bidi="ar-SA"/>
      </w:rPr>
    </w:lvl>
  </w:abstractNum>
  <w:num w:numId="1" w16cid:durableId="1479299306">
    <w:abstractNumId w:val="0"/>
  </w:num>
  <w:num w:numId="2" w16cid:durableId="12939670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863"/>
    <w:rsid w:val="00117559"/>
    <w:rsid w:val="001874CE"/>
    <w:rsid w:val="002510C1"/>
    <w:rsid w:val="002F10AC"/>
    <w:rsid w:val="004007DB"/>
    <w:rsid w:val="0042014E"/>
    <w:rsid w:val="004A0761"/>
    <w:rsid w:val="005561FE"/>
    <w:rsid w:val="005E74EC"/>
    <w:rsid w:val="00672863"/>
    <w:rsid w:val="007727D7"/>
    <w:rsid w:val="007C126D"/>
    <w:rsid w:val="00AE6EF1"/>
    <w:rsid w:val="00B56473"/>
    <w:rsid w:val="00B57D3A"/>
    <w:rsid w:val="00C2199C"/>
    <w:rsid w:val="00C75778"/>
    <w:rsid w:val="00D867A4"/>
    <w:rsid w:val="00EF03B8"/>
    <w:rsid w:val="00F23431"/>
    <w:rsid w:val="00F90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0E760"/>
  <w15:chartTrackingRefBased/>
  <w15:docId w15:val="{4C258D28-EB74-4758-9FE1-DEC0814E3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8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8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8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8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8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8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8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8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8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8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8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8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8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8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8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8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8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863"/>
    <w:rPr>
      <w:rFonts w:eastAsiaTheme="majorEastAsia" w:cstheme="majorBidi"/>
      <w:color w:val="272727" w:themeColor="text1" w:themeTint="D8"/>
    </w:rPr>
  </w:style>
  <w:style w:type="paragraph" w:styleId="Title">
    <w:name w:val="Title"/>
    <w:basedOn w:val="Normal"/>
    <w:next w:val="Normal"/>
    <w:link w:val="TitleChar"/>
    <w:uiPriority w:val="10"/>
    <w:qFormat/>
    <w:rsid w:val="006728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8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8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8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863"/>
    <w:pPr>
      <w:spacing w:before="160"/>
      <w:jc w:val="center"/>
    </w:pPr>
    <w:rPr>
      <w:i/>
      <w:iCs/>
      <w:color w:val="404040" w:themeColor="text1" w:themeTint="BF"/>
    </w:rPr>
  </w:style>
  <w:style w:type="character" w:customStyle="1" w:styleId="QuoteChar">
    <w:name w:val="Quote Char"/>
    <w:basedOn w:val="DefaultParagraphFont"/>
    <w:link w:val="Quote"/>
    <w:uiPriority w:val="29"/>
    <w:rsid w:val="00672863"/>
    <w:rPr>
      <w:i/>
      <w:iCs/>
      <w:color w:val="404040" w:themeColor="text1" w:themeTint="BF"/>
    </w:rPr>
  </w:style>
  <w:style w:type="paragraph" w:styleId="ListParagraph">
    <w:name w:val="List Paragraph"/>
    <w:basedOn w:val="Normal"/>
    <w:uiPriority w:val="1"/>
    <w:qFormat/>
    <w:rsid w:val="00672863"/>
    <w:pPr>
      <w:ind w:left="720"/>
      <w:contextualSpacing/>
    </w:pPr>
  </w:style>
  <w:style w:type="character" w:styleId="IntenseEmphasis">
    <w:name w:val="Intense Emphasis"/>
    <w:basedOn w:val="DefaultParagraphFont"/>
    <w:uiPriority w:val="21"/>
    <w:qFormat/>
    <w:rsid w:val="00672863"/>
    <w:rPr>
      <w:i/>
      <w:iCs/>
      <w:color w:val="0F4761" w:themeColor="accent1" w:themeShade="BF"/>
    </w:rPr>
  </w:style>
  <w:style w:type="paragraph" w:styleId="IntenseQuote">
    <w:name w:val="Intense Quote"/>
    <w:basedOn w:val="Normal"/>
    <w:next w:val="Normal"/>
    <w:link w:val="IntenseQuoteChar"/>
    <w:uiPriority w:val="30"/>
    <w:qFormat/>
    <w:rsid w:val="00672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863"/>
    <w:rPr>
      <w:i/>
      <w:iCs/>
      <w:color w:val="0F4761" w:themeColor="accent1" w:themeShade="BF"/>
    </w:rPr>
  </w:style>
  <w:style w:type="character" w:styleId="IntenseReference">
    <w:name w:val="Intense Reference"/>
    <w:basedOn w:val="DefaultParagraphFont"/>
    <w:uiPriority w:val="32"/>
    <w:qFormat/>
    <w:rsid w:val="00672863"/>
    <w:rPr>
      <w:b/>
      <w:bCs/>
      <w:smallCaps/>
      <w:color w:val="0F4761" w:themeColor="accent1" w:themeShade="BF"/>
      <w:spacing w:val="5"/>
    </w:rPr>
  </w:style>
  <w:style w:type="character" w:styleId="CommentReference">
    <w:name w:val="annotation reference"/>
    <w:basedOn w:val="DefaultParagraphFont"/>
    <w:uiPriority w:val="99"/>
    <w:semiHidden/>
    <w:unhideWhenUsed/>
    <w:rsid w:val="00C75778"/>
    <w:rPr>
      <w:sz w:val="16"/>
      <w:szCs w:val="16"/>
    </w:rPr>
  </w:style>
  <w:style w:type="paragraph" w:styleId="CommentText">
    <w:name w:val="annotation text"/>
    <w:basedOn w:val="Normal"/>
    <w:link w:val="CommentTextChar"/>
    <w:uiPriority w:val="99"/>
    <w:unhideWhenUsed/>
    <w:rsid w:val="00C75778"/>
    <w:pPr>
      <w:spacing w:line="240" w:lineRule="auto"/>
    </w:pPr>
    <w:rPr>
      <w:sz w:val="20"/>
      <w:szCs w:val="20"/>
    </w:rPr>
  </w:style>
  <w:style w:type="character" w:customStyle="1" w:styleId="CommentTextChar">
    <w:name w:val="Comment Text Char"/>
    <w:basedOn w:val="DefaultParagraphFont"/>
    <w:link w:val="CommentText"/>
    <w:uiPriority w:val="99"/>
    <w:rsid w:val="00C75778"/>
    <w:rPr>
      <w:sz w:val="20"/>
      <w:szCs w:val="20"/>
    </w:rPr>
  </w:style>
  <w:style w:type="paragraph" w:styleId="CommentSubject">
    <w:name w:val="annotation subject"/>
    <w:basedOn w:val="CommentText"/>
    <w:next w:val="CommentText"/>
    <w:link w:val="CommentSubjectChar"/>
    <w:uiPriority w:val="99"/>
    <w:semiHidden/>
    <w:unhideWhenUsed/>
    <w:rsid w:val="00C75778"/>
    <w:rPr>
      <w:b/>
      <w:bCs/>
    </w:rPr>
  </w:style>
  <w:style w:type="character" w:customStyle="1" w:styleId="CommentSubjectChar">
    <w:name w:val="Comment Subject Char"/>
    <w:basedOn w:val="CommentTextChar"/>
    <w:link w:val="CommentSubject"/>
    <w:uiPriority w:val="99"/>
    <w:semiHidden/>
    <w:rsid w:val="00C75778"/>
    <w:rPr>
      <w:b/>
      <w:bCs/>
      <w:sz w:val="20"/>
      <w:szCs w:val="20"/>
    </w:rPr>
  </w:style>
  <w:style w:type="paragraph" w:styleId="Revision">
    <w:name w:val="Revision"/>
    <w:hidden/>
    <w:uiPriority w:val="99"/>
    <w:semiHidden/>
    <w:rsid w:val="00AE6E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Callahan, Lisa T</dc:creator>
  <cp:keywords/>
  <dc:description/>
  <cp:lastModifiedBy>Liz Isaacs</cp:lastModifiedBy>
  <cp:revision>3</cp:revision>
  <dcterms:created xsi:type="dcterms:W3CDTF">2026-07-27T16:56:00Z</dcterms:created>
  <dcterms:modified xsi:type="dcterms:W3CDTF">2026-07-27T16:57:00Z</dcterms:modified>
</cp:coreProperties>
</file>